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101</w:t>
      </w:r>
      <w:r>
        <w:rPr>
          <w:rFonts w:ascii="Arial" w:hAnsi="Arial" w:eastAsia="宋体" w:cs="Arial"/>
          <w:b/>
          <w:color w:val="auto"/>
          <w:sz w:val="24"/>
          <w:lang w:eastAsia="zh-CN"/>
        </w:rPr>
        <w:t>-e</w:t>
      </w:r>
      <w:r>
        <w:rPr>
          <w:rFonts w:ascii="Arial" w:hAnsi="Arial" w:eastAsia="MS Mincho"/>
          <w:b/>
          <w:color w:val="auto"/>
          <w:sz w:val="24"/>
        </w:rPr>
        <w:tab/>
      </w:r>
      <w:r>
        <w:rPr>
          <w:rFonts w:ascii="Arial" w:hAnsi="Arial"/>
          <w:b/>
          <w:color w:val="auto"/>
          <w:sz w:val="24"/>
          <w:lang w:eastAsia="zh-CN"/>
        </w:rPr>
        <w:t>R4-21</w:t>
      </w:r>
      <w:r>
        <w:rPr>
          <w:rFonts w:hint="eastAsia" w:ascii="Arial" w:hAnsi="Arial"/>
          <w:b/>
          <w:color w:val="auto"/>
          <w:sz w:val="24"/>
          <w:lang w:val="en-US" w:eastAsia="zh-CN"/>
        </w:rPr>
        <w:t>19110</w:t>
      </w:r>
    </w:p>
    <w:p>
      <w:pPr>
        <w:tabs>
          <w:tab w:val="left" w:pos="3106"/>
          <w:tab w:val="center" w:pos="4536"/>
          <w:tab w:val="right" w:pos="9072"/>
        </w:tabs>
        <w:jc w:val="both"/>
        <w:rPr>
          <w:rFonts w:ascii="Arial" w:hAnsi="Arial" w:eastAsia="宋体"/>
          <w:b/>
          <w:color w:val="auto"/>
          <w:sz w:val="24"/>
          <w:lang w:val="en-GB" w:eastAsia="zh-CN"/>
        </w:rPr>
      </w:pPr>
      <w:r>
        <w:rPr>
          <w:rFonts w:ascii="Arial" w:hAnsi="Arial" w:eastAsia="宋体"/>
          <w:b/>
          <w:color w:val="auto"/>
          <w:sz w:val="24"/>
          <w:lang w:eastAsia="zh-CN"/>
        </w:rPr>
        <w:t xml:space="preserve">Electronic Meeting, </w:t>
      </w:r>
      <w:r>
        <w:rPr>
          <w:rFonts w:hint="eastAsia" w:ascii="Arial" w:hAnsi="Arial" w:eastAsia="宋体"/>
          <w:b/>
          <w:color w:val="auto"/>
          <w:sz w:val="24"/>
          <w:lang w:val="en-US" w:eastAsia="zh-CN"/>
        </w:rPr>
        <w:t>1</w:t>
      </w:r>
      <w:r>
        <w:rPr>
          <w:rFonts w:hint="eastAsia" w:ascii="Arial" w:hAnsi="Arial" w:eastAsia="宋体"/>
          <w:b/>
          <w:color w:val="auto"/>
          <w:sz w:val="24"/>
          <w:vertAlign w:val="superscript"/>
          <w:lang w:val="en-US" w:eastAsia="zh-CN"/>
        </w:rPr>
        <w:t>st</w:t>
      </w:r>
      <w:r>
        <w:rPr>
          <w:rFonts w:ascii="Arial" w:hAnsi="Arial" w:eastAsia="宋体"/>
          <w:b/>
          <w:color w:val="auto"/>
          <w:sz w:val="24"/>
          <w:lang w:eastAsia="zh-CN"/>
        </w:rPr>
        <w:t xml:space="preserve"> - </w:t>
      </w:r>
      <w:r>
        <w:rPr>
          <w:rFonts w:hint="eastAsia" w:ascii="Arial" w:hAnsi="Arial" w:eastAsia="宋体"/>
          <w:b/>
          <w:color w:val="auto"/>
          <w:sz w:val="24"/>
          <w:lang w:val="en-US" w:eastAsia="zh-CN"/>
        </w:rPr>
        <w:t>12</w:t>
      </w:r>
      <w:r>
        <w:rPr>
          <w:rFonts w:ascii="Arial" w:hAnsi="Arial" w:eastAsia="宋体"/>
          <w:b/>
          <w:color w:val="auto"/>
          <w:sz w:val="24"/>
          <w:vertAlign w:val="superscript"/>
          <w:lang w:eastAsia="zh-CN"/>
        </w:rPr>
        <w:t>th</w:t>
      </w:r>
      <w:r>
        <w:rPr>
          <w:rFonts w:ascii="Arial" w:hAnsi="Arial" w:eastAsia="宋体"/>
          <w:b/>
          <w:color w:val="auto"/>
          <w:sz w:val="24"/>
          <w:lang w:eastAsia="zh-CN"/>
        </w:rPr>
        <w:t xml:space="preserve"> </w:t>
      </w:r>
      <w:r>
        <w:rPr>
          <w:rFonts w:hint="eastAsia" w:ascii="Arial" w:hAnsi="Arial" w:eastAsia="宋体"/>
          <w:b/>
          <w:color w:val="auto"/>
          <w:sz w:val="24"/>
          <w:lang w:val="en-US" w:eastAsia="zh-CN"/>
        </w:rPr>
        <w:t>Nov</w:t>
      </w:r>
      <w:r>
        <w:rPr>
          <w:rFonts w:ascii="Arial" w:hAnsi="Arial" w:eastAsia="宋体"/>
          <w:b/>
          <w:color w:val="auto"/>
          <w:sz w:val="24"/>
          <w:lang w:eastAsia="zh-CN"/>
        </w:rPr>
        <w:t>, 2021</w:t>
      </w:r>
    </w:p>
    <w:p>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p>
    <w:p>
      <w:pPr>
        <w:pStyle w:val="14"/>
        <w:tabs>
          <w:tab w:val="left" w:pos="1800"/>
          <w:tab w:val="clear" w:pos="4536"/>
        </w:tabs>
        <w:spacing w:after="60"/>
        <w:ind w:left="1800" w:hanging="1800"/>
        <w:jc w:val="both"/>
        <w:rPr>
          <w:rFonts w:eastAsia="宋体"/>
          <w:color w:val="auto"/>
          <w:sz w:val="24"/>
          <w:lang w:val="en-US" w:eastAsia="zh-CN"/>
        </w:rPr>
      </w:pPr>
      <w:r>
        <w:rPr>
          <w:color w:val="auto"/>
          <w:sz w:val="24"/>
        </w:rPr>
        <w:t>Source:</w:t>
      </w:r>
      <w:r>
        <w:rPr>
          <w:color w:val="auto"/>
          <w:sz w:val="24"/>
        </w:rPr>
        <w:tab/>
      </w:r>
      <w:r>
        <w:rPr>
          <w:rFonts w:eastAsia="宋体"/>
          <w:color w:val="auto"/>
          <w:sz w:val="24"/>
          <w:lang w:val="en-US" w:eastAsia="zh-CN"/>
        </w:rPr>
        <w:t>ZTE Corporation</w:t>
      </w:r>
    </w:p>
    <w:p>
      <w:pPr>
        <w:pStyle w:val="14"/>
        <w:tabs>
          <w:tab w:val="left" w:pos="1800"/>
          <w:tab w:val="clear" w:pos="4536"/>
        </w:tabs>
        <w:spacing w:after="60"/>
        <w:ind w:left="1807" w:hanging="1807" w:hangingChars="750"/>
        <w:rPr>
          <w:rFonts w:hint="default" w:eastAsia="宋体"/>
          <w:color w:val="auto"/>
          <w:sz w:val="24"/>
          <w:lang w:val="en-US" w:eastAsia="zh-CN"/>
        </w:rPr>
      </w:pPr>
      <w:r>
        <w:rPr>
          <w:color w:val="auto"/>
          <w:sz w:val="24"/>
        </w:rPr>
        <w:t>Title:</w:t>
      </w:r>
      <w:r>
        <w:rPr>
          <w:color w:val="auto"/>
          <w:sz w:val="24"/>
        </w:rPr>
        <w:tab/>
      </w:r>
      <w:r>
        <w:rPr>
          <w:rFonts w:hint="eastAsia" w:eastAsia="宋体"/>
          <w:color w:val="auto"/>
          <w:sz w:val="24"/>
          <w:lang w:val="en-US" w:eastAsia="zh-CN"/>
        </w:rPr>
        <w:t>Discussion on RRC Idle/Inactive and Connected state mobility requirements for HST FR2</w:t>
      </w:r>
    </w:p>
    <w:p>
      <w:pPr>
        <w:pStyle w:val="14"/>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Agenda Item:</w:t>
      </w:r>
      <w:r>
        <w:rPr>
          <w:color w:val="auto"/>
          <w:sz w:val="24"/>
        </w:rPr>
        <w:tab/>
      </w:r>
      <w:r>
        <w:rPr>
          <w:rFonts w:hint="eastAsia" w:eastAsia="宋体"/>
          <w:color w:val="auto"/>
          <w:sz w:val="24"/>
          <w:lang w:val="en-US" w:eastAsia="zh-CN"/>
        </w:rPr>
        <w:t>8.9.4.3</w:t>
      </w:r>
    </w:p>
    <w:p>
      <w:pPr>
        <w:pStyle w:val="14"/>
        <w:tabs>
          <w:tab w:val="left" w:pos="1800"/>
        </w:tabs>
        <w:snapToGrid w:val="0"/>
        <w:spacing w:after="240"/>
        <w:jc w:val="both"/>
        <w:rPr>
          <w:rFonts w:hint="default" w:eastAsia="宋体"/>
          <w:color w:val="auto"/>
          <w:sz w:val="24"/>
          <w:lang w:val="en-US" w:eastAsia="zh-CN"/>
        </w:rPr>
      </w:pPr>
      <w:r>
        <w:rPr>
          <w:color w:val="auto"/>
          <w:sz w:val="24"/>
        </w:rPr>
        <w:t>Document for:</w:t>
      </w:r>
      <w:r>
        <w:rPr>
          <w:color w:val="auto"/>
          <w:sz w:val="24"/>
        </w:rPr>
        <w:tab/>
      </w:r>
      <w:r>
        <w:rPr>
          <w:rFonts w:hint="eastAsia" w:eastAsia="宋体"/>
          <w:color w:val="auto"/>
          <w:sz w:val="24"/>
          <w:lang w:val="en-US" w:eastAsia="zh-CN"/>
        </w:rPr>
        <w:t>Approval</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eastAsia="宋体"/>
          <w:color w:val="auto"/>
          <w:lang w:eastAsia="zh-CN"/>
        </w:rPr>
        <w:t>Introduction</w:t>
      </w:r>
    </w:p>
    <w:p>
      <w:pPr>
        <w:pStyle w:val="3"/>
        <w:tabs>
          <w:tab w:val="left" w:pos="226"/>
          <w:tab w:val="left" w:pos="284"/>
          <w:tab w:val="left" w:pos="5103"/>
        </w:tabs>
        <w:snapToGrid w:val="0"/>
        <w:spacing w:before="156" w:beforeLines="50"/>
        <w:rPr>
          <w:rFonts w:hint="default" w:eastAsia="宋体"/>
          <w:color w:val="auto"/>
          <w:sz w:val="20"/>
          <w:szCs w:val="20"/>
          <w:lang w:val="en-US" w:eastAsia="zh-CN"/>
        </w:rPr>
      </w:pPr>
      <w:r>
        <w:rPr>
          <w:rFonts w:hint="default" w:eastAsia="宋体"/>
          <w:color w:val="auto"/>
          <w:sz w:val="20"/>
          <w:szCs w:val="20"/>
          <w:lang w:val="en-US" w:eastAsia="zh-CN"/>
        </w:rPr>
        <w:t xml:space="preserve">In </w:t>
      </w:r>
      <w:r>
        <w:rPr>
          <w:rFonts w:hint="eastAsia" w:eastAsia="宋体"/>
          <w:color w:val="auto"/>
          <w:sz w:val="20"/>
          <w:szCs w:val="20"/>
          <w:lang w:val="en-US" w:eastAsia="zh-CN"/>
        </w:rPr>
        <w:t>the last meeting, a way forward on RRM NR FR2 HST was approved in [1]:</w:t>
      </w:r>
      <w:r>
        <w:rPr>
          <w:rFonts w:hint="default" w:eastAsia="宋体"/>
          <w:color w:val="auto"/>
          <w:sz w:val="20"/>
          <w:szCs w:val="20"/>
          <w:lang w:val="en-US" w:eastAsia="zh-CN"/>
        </w:rPr>
        <w:t xml:space="preserve"> </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pStyle w:val="15"/>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textAlignment w:val="auto"/>
                    <w:rPr>
                      <w:rFonts w:hint="default" w:ascii="Times New Roman" w:hAnsi="Times New Roman" w:cs="Times New Roman"/>
                      <w:b/>
                      <w:bCs/>
                      <w:color w:val="auto"/>
                      <w:sz w:val="24"/>
                      <w:szCs w:val="24"/>
                      <w:u w:val="single"/>
                      <w:lang w:val="en-US" w:eastAsia="zh-CN"/>
                    </w:rPr>
                  </w:pPr>
                  <w:r>
                    <w:rPr>
                      <w:rFonts w:hint="eastAsia" w:ascii="Times New Roman" w:hAnsi="Times New Roman" w:cs="Times New Roman"/>
                      <w:b/>
                      <w:bCs/>
                      <w:color w:val="auto"/>
                      <w:sz w:val="24"/>
                      <w:szCs w:val="24"/>
                      <w:u w:val="single"/>
                      <w:lang w:val="en-US" w:eastAsia="zh-CN"/>
                    </w:rPr>
                    <w:t>CONNECTED state mobility：</w:t>
                  </w:r>
                </w:p>
                <w:p>
                  <w:pPr>
                    <w:pStyle w:val="15"/>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textAlignment w:val="auto"/>
                    <w:rPr>
                      <w:rFonts w:hint="default" w:ascii="Times New Roman" w:hAnsi="Times New Roman" w:cs="Times New Roman"/>
                      <w:b/>
                      <w:bCs/>
                      <w:color w:val="auto"/>
                      <w:sz w:val="20"/>
                      <w:szCs w:val="20"/>
                      <w:lang w:val="en-US" w:eastAsia="zh-CN"/>
                    </w:rPr>
                  </w:pPr>
                  <w:r>
                    <w:rPr>
                      <w:rFonts w:hint="eastAsia" w:ascii="Times New Roman" w:hAnsi="Times New Roman" w:cs="Times New Roman"/>
                      <w:b/>
                      <w:bCs/>
                      <w:color w:val="auto"/>
                      <w:sz w:val="20"/>
                      <w:szCs w:val="20"/>
                      <w:lang w:val="en-US" w:eastAsia="zh-CN"/>
                    </w:rPr>
                    <w:t>DRX upper bound</w:t>
                  </w:r>
                </w:p>
                <w:p>
                  <w:pPr>
                    <w:overflowPunct w:val="0"/>
                    <w:autoSpaceDE w:val="0"/>
                    <w:autoSpaceDN w:val="0"/>
                    <w:adjustRightInd w:val="0"/>
                    <w:ind w:leftChars="100"/>
                    <w:textAlignment w:val="baseline"/>
                    <w:rPr>
                      <w:rFonts w:eastAsia="Yu Mincho"/>
                      <w:b/>
                    </w:rPr>
                  </w:pPr>
                  <w:r>
                    <w:rPr>
                      <w:rFonts w:eastAsia="Yu Mincho"/>
                      <w:b/>
                    </w:rPr>
                    <w:t>Way forward:</w:t>
                  </w:r>
                </w:p>
                <w:p>
                  <w:pPr>
                    <w:overflowPunct w:val="0"/>
                    <w:autoSpaceDE w:val="0"/>
                    <w:autoSpaceDN w:val="0"/>
                    <w:adjustRightInd w:val="0"/>
                    <w:ind w:left="284"/>
                    <w:textAlignment w:val="baseline"/>
                    <w:rPr>
                      <w:rFonts w:eastAsia="Yu Mincho"/>
                      <w:bCs/>
                    </w:rPr>
                  </w:pPr>
                  <w:r>
                    <w:rPr>
                      <w:rFonts w:eastAsia="Yu Mincho"/>
                      <w:bCs/>
                    </w:rPr>
                    <w:t>FFS the DRX upper bound for enhanced RRM HST FR2 requirements:</w:t>
                  </w:r>
                </w:p>
                <w:p>
                  <w:pPr>
                    <w:pStyle w:val="27"/>
                    <w:numPr>
                      <w:ilvl w:val="0"/>
                      <w:numId w:val="4"/>
                    </w:numPr>
                    <w:ind w:firstLineChars="0"/>
                    <w:rPr>
                      <w:rFonts w:ascii="Times New Roman" w:hAnsi="Times New Roman" w:eastAsia="Yu Mincho" w:cs="Times New Roman"/>
                      <w:bCs/>
                      <w:kern w:val="0"/>
                      <w:sz w:val="20"/>
                      <w:szCs w:val="24"/>
                      <w:lang w:val="en-US" w:eastAsia="zh-CN" w:bidi="ar-SA"/>
                    </w:rPr>
                  </w:pPr>
                  <w:r>
                    <w:rPr>
                      <w:rFonts w:ascii="Times New Roman" w:hAnsi="Times New Roman" w:eastAsia="Yu Mincho" w:cs="Times New Roman"/>
                      <w:bCs/>
                      <w:kern w:val="0"/>
                      <w:sz w:val="20"/>
                      <w:szCs w:val="24"/>
                      <w:lang w:val="en-US" w:eastAsia="zh-CN" w:bidi="ar-SA"/>
                    </w:rPr>
                    <w:t>Option 1: Up to [256] ms</w:t>
                  </w:r>
                </w:p>
                <w:p>
                  <w:pPr>
                    <w:pStyle w:val="27"/>
                    <w:numPr>
                      <w:ilvl w:val="0"/>
                      <w:numId w:val="4"/>
                    </w:numPr>
                    <w:ind w:firstLineChars="0"/>
                    <w:rPr>
                      <w:rFonts w:ascii="Times New Roman" w:hAnsi="Times New Roman" w:eastAsia="Yu Mincho" w:cs="Times New Roman"/>
                      <w:bCs/>
                      <w:kern w:val="0"/>
                      <w:sz w:val="20"/>
                      <w:szCs w:val="24"/>
                      <w:lang w:val="en-US" w:eastAsia="zh-CN" w:bidi="ar-SA"/>
                    </w:rPr>
                  </w:pPr>
                  <w:r>
                    <w:rPr>
                      <w:rFonts w:ascii="Times New Roman" w:hAnsi="Times New Roman" w:eastAsia="Yu Mincho" w:cs="Times New Roman"/>
                      <w:bCs/>
                      <w:kern w:val="0"/>
                      <w:sz w:val="20"/>
                      <w:szCs w:val="24"/>
                      <w:lang w:val="en-US" w:eastAsia="zh-CN" w:bidi="ar-SA"/>
                    </w:rPr>
                    <w:t>Option 2: [80] ms</w:t>
                  </w:r>
                </w:p>
                <w:p>
                  <w:pPr>
                    <w:pStyle w:val="27"/>
                    <w:numPr>
                      <w:ilvl w:val="0"/>
                      <w:numId w:val="4"/>
                    </w:numPr>
                    <w:ind w:firstLineChars="0"/>
                    <w:rPr>
                      <w:rFonts w:hint="default" w:ascii="Times New Roman" w:hAnsi="Times New Roman" w:eastAsia="Yu Mincho" w:cs="Times New Roman"/>
                      <w:bCs/>
                      <w:kern w:val="0"/>
                      <w:sz w:val="20"/>
                      <w:szCs w:val="24"/>
                      <w:lang w:val="en-US" w:eastAsia="zh-CN" w:bidi="ar-SA"/>
                    </w:rPr>
                  </w:pPr>
                  <w:r>
                    <w:rPr>
                      <w:rFonts w:ascii="Times New Roman" w:hAnsi="Times New Roman" w:eastAsia="Yu Mincho" w:cs="Times New Roman"/>
                      <w:bCs/>
                      <w:kern w:val="0"/>
                      <w:sz w:val="20"/>
                      <w:szCs w:val="24"/>
                      <w:lang w:val="en-US" w:eastAsia="zh-CN" w:bidi="ar-SA"/>
                    </w:rPr>
                    <w:t>Option 3: [60] ms</w:t>
                  </w:r>
                </w:p>
                <w:p>
                  <w:pPr>
                    <w:pStyle w:val="27"/>
                    <w:numPr>
                      <w:ilvl w:val="0"/>
                      <w:numId w:val="4"/>
                    </w:numPr>
                    <w:ind w:firstLineChars="0"/>
                    <w:rPr>
                      <w:rFonts w:hint="default" w:ascii="Times New Roman" w:hAnsi="Times New Roman" w:eastAsia="Yu Mincho" w:cs="Times New Roman"/>
                      <w:bCs/>
                      <w:kern w:val="0"/>
                      <w:sz w:val="20"/>
                      <w:szCs w:val="24"/>
                      <w:lang w:val="en-US" w:eastAsia="zh-CN" w:bidi="ar-SA"/>
                    </w:rPr>
                  </w:pPr>
                  <w:r>
                    <w:rPr>
                      <w:rFonts w:ascii="Times New Roman" w:hAnsi="Times New Roman" w:eastAsia="Yu Mincho" w:cs="Times New Roman"/>
                      <w:bCs/>
                      <w:kern w:val="0"/>
                      <w:sz w:val="20"/>
                      <w:szCs w:val="24"/>
                      <w:lang w:val="en-US" w:eastAsia="zh-CN" w:bidi="ar-SA"/>
                    </w:rPr>
                    <w:t>Other options are not precluded</w:t>
                  </w:r>
                </w:p>
                <w:p>
                  <w:pPr>
                    <w:pStyle w:val="15"/>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ind w:left="-40" w:leftChars="0"/>
                    <w:textAlignment w:val="auto"/>
                    <w:rPr>
                      <w:rFonts w:hint="default" w:ascii="Times New Roman" w:hAnsi="Times New Roman" w:cs="Times New Roman"/>
                      <w:b/>
                      <w:bCs/>
                      <w:color w:val="auto"/>
                      <w:sz w:val="20"/>
                      <w:szCs w:val="20"/>
                      <w:lang w:val="en-US" w:eastAsia="zh-CN"/>
                    </w:rPr>
                  </w:pPr>
                  <w:r>
                    <w:rPr>
                      <w:rFonts w:hint="default" w:ascii="Times New Roman" w:hAnsi="Times New Roman" w:cs="Times New Roman"/>
                      <w:b/>
                      <w:bCs/>
                      <w:color w:val="auto"/>
                      <w:sz w:val="20"/>
                      <w:szCs w:val="20"/>
                      <w:lang w:val="en-US" w:eastAsia="zh-CN"/>
                    </w:rPr>
                    <w:t>Requirements for long DRX</w:t>
                  </w:r>
                </w:p>
                <w:p>
                  <w:pPr>
                    <w:overflowPunct w:val="0"/>
                    <w:autoSpaceDE w:val="0"/>
                    <w:autoSpaceDN w:val="0"/>
                    <w:adjustRightInd w:val="0"/>
                    <w:ind w:firstLine="201" w:firstLineChars="100"/>
                    <w:textAlignment w:val="baseline"/>
                    <w:rPr>
                      <w:rFonts w:eastAsia="Yu Mincho"/>
                      <w:b/>
                    </w:rPr>
                  </w:pPr>
                  <w:r>
                    <w:rPr>
                      <w:rFonts w:eastAsia="Yu Mincho"/>
                      <w:b/>
                      <w:highlight w:val="green"/>
                    </w:rPr>
                    <w:t>Agreement:</w:t>
                  </w:r>
                </w:p>
                <w:p>
                  <w:pPr>
                    <w:overflowPunct w:val="0"/>
                    <w:autoSpaceDE w:val="0"/>
                    <w:autoSpaceDN w:val="0"/>
                    <w:adjustRightInd w:val="0"/>
                    <w:ind w:left="284"/>
                    <w:textAlignment w:val="baseline"/>
                    <w:rPr>
                      <w:rFonts w:eastAsia="Yu Mincho"/>
                      <w:bCs/>
                      <w:lang w:eastAsia="zh-CN"/>
                    </w:rPr>
                  </w:pPr>
                  <w:r>
                    <w:rPr>
                      <w:rFonts w:eastAsia="Yu Mincho"/>
                      <w:bCs/>
                      <w:lang w:eastAsia="zh-CN"/>
                    </w:rPr>
                    <w:t>Apply existing R16 requirements for long DRX cycles, i.e. above the upper bound of DRX cycle.</w:t>
                  </w:r>
                </w:p>
                <w:p>
                  <w:pPr>
                    <w:pStyle w:val="15"/>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ind w:left="-40" w:leftChars="0"/>
                    <w:textAlignment w:val="auto"/>
                    <w:rPr>
                      <w:rFonts w:hint="default" w:ascii="Times New Roman" w:hAnsi="Times New Roman" w:cs="Times New Roman"/>
                      <w:b/>
                      <w:bCs/>
                      <w:color w:val="auto"/>
                      <w:sz w:val="20"/>
                      <w:szCs w:val="20"/>
                      <w:lang w:val="en-US" w:eastAsia="zh-CN"/>
                    </w:rPr>
                  </w:pPr>
                  <w:r>
                    <w:rPr>
                      <w:rFonts w:hint="eastAsia" w:ascii="Times New Roman" w:hAnsi="Times New Roman" w:cs="Times New Roman"/>
                      <w:b/>
                      <w:bCs/>
                      <w:color w:val="auto"/>
                      <w:sz w:val="20"/>
                      <w:szCs w:val="20"/>
                      <w:lang w:val="en-US" w:eastAsia="zh-CN"/>
                    </w:rPr>
                    <w:t>SMTC periodicity</w:t>
                  </w:r>
                </w:p>
                <w:p>
                  <w:pPr>
                    <w:overflowPunct w:val="0"/>
                    <w:autoSpaceDE w:val="0"/>
                    <w:autoSpaceDN w:val="0"/>
                    <w:adjustRightInd w:val="0"/>
                    <w:ind w:leftChars="100"/>
                    <w:textAlignment w:val="baseline"/>
                    <w:rPr>
                      <w:rFonts w:hint="default" w:ascii="Times New Roman" w:hAnsi="Times New Roman" w:cs="Times New Roman"/>
                      <w:b/>
                      <w:bCs/>
                      <w:color w:val="auto"/>
                      <w:sz w:val="20"/>
                      <w:szCs w:val="20"/>
                      <w:lang w:val="en-US" w:eastAsia="zh-CN"/>
                    </w:rPr>
                  </w:pPr>
                  <w:r>
                    <w:rPr>
                      <w:rFonts w:eastAsia="Yu Mincho"/>
                      <w:b/>
                      <w:highlight w:val="green"/>
                    </w:rPr>
                    <w:t>Agreement:</w:t>
                  </w:r>
                </w:p>
                <w:p>
                  <w:pPr>
                    <w:pStyle w:val="54"/>
                    <w:overflowPunct w:val="0"/>
                    <w:autoSpaceDE w:val="0"/>
                    <w:autoSpaceDN w:val="0"/>
                    <w:adjustRightInd w:val="0"/>
                    <w:spacing w:before="0" w:beforeAutospacing="0" w:after="0" w:afterAutospacing="0"/>
                    <w:ind w:left="270"/>
                    <w:textAlignment w:val="baseline"/>
                    <w:rPr>
                      <w:rStyle w:val="52"/>
                      <w:sz w:val="20"/>
                      <w:szCs w:val="20"/>
                    </w:rPr>
                  </w:pPr>
                  <w:r>
                    <w:rPr>
                      <w:rStyle w:val="52"/>
                      <w:sz w:val="20"/>
                      <w:szCs w:val="20"/>
                    </w:rPr>
                    <w:t>HST FR2 CPE has a capacity to support both uni- and bi-directional operation.</w:t>
                  </w:r>
                </w:p>
                <w:p>
                  <w:pPr>
                    <w:rPr>
                      <w:b/>
                      <w:bCs/>
                    </w:rPr>
                  </w:pPr>
                  <w:r>
                    <w:rPr>
                      <w:b/>
                      <w:bCs/>
                    </w:rPr>
                    <w:t>Enhancements for short DRX</w:t>
                  </w:r>
                </w:p>
                <w:p>
                  <w:pPr>
                    <w:overflowPunct w:val="0"/>
                    <w:autoSpaceDE w:val="0"/>
                    <w:autoSpaceDN w:val="0"/>
                    <w:adjustRightInd w:val="0"/>
                    <w:ind w:firstLine="201" w:firstLineChars="100"/>
                    <w:textAlignment w:val="baseline"/>
                    <w:rPr>
                      <w:rFonts w:eastAsia="Yu Mincho"/>
                      <w:b/>
                    </w:rPr>
                  </w:pPr>
                  <w:r>
                    <w:rPr>
                      <w:rFonts w:eastAsia="Yu Mincho"/>
                      <w:b/>
                    </w:rPr>
                    <w:t>Way forward:</w:t>
                  </w:r>
                </w:p>
                <w:p>
                  <w:pPr>
                    <w:overflowPunct w:val="0"/>
                    <w:autoSpaceDE w:val="0"/>
                    <w:autoSpaceDN w:val="0"/>
                    <w:adjustRightInd w:val="0"/>
                    <w:ind w:left="284"/>
                    <w:textAlignment w:val="baseline"/>
                    <w:rPr>
                      <w:rFonts w:eastAsia="Yu Mincho"/>
                      <w:bCs/>
                    </w:rPr>
                  </w:pPr>
                  <w:r>
                    <w:rPr>
                      <w:rFonts w:eastAsia="Yu Mincho"/>
                      <w:bCs/>
                    </w:rPr>
                    <w:t xml:space="preserve">Further consider the possibility of requirement enhancement for </w:t>
                  </w:r>
                  <w:r>
                    <w:rPr>
                      <w:rFonts w:eastAsia="Yu Mincho"/>
                      <w:lang w:eastAsia="zh-CN"/>
                    </w:rPr>
                    <w:t>SMTC periodicity &lt;= [40] ms</w:t>
                  </w:r>
                </w:p>
                <w:p>
                  <w:pPr>
                    <w:pStyle w:val="27"/>
                    <w:numPr>
                      <w:ilvl w:val="0"/>
                      <w:numId w:val="5"/>
                    </w:numPr>
                    <w:spacing w:line="256" w:lineRule="auto"/>
                    <w:ind w:firstLineChars="0"/>
                    <w:textAlignment w:val="auto"/>
                    <w:rPr>
                      <w:rFonts w:ascii="Times New Roman" w:hAnsi="Times New Roman" w:eastAsia="Yu Mincho" w:cs="Times New Roman"/>
                      <w:bCs/>
                      <w:kern w:val="0"/>
                      <w:sz w:val="20"/>
                      <w:szCs w:val="24"/>
                      <w:lang w:val="en-US" w:eastAsia="en-US" w:bidi="ar-SA"/>
                    </w:rPr>
                  </w:pPr>
                  <w:r>
                    <w:rPr>
                      <w:rFonts w:ascii="Times New Roman" w:hAnsi="Times New Roman" w:eastAsia="Yu Mincho" w:cs="Times New Roman"/>
                      <w:bCs/>
                      <w:kern w:val="0"/>
                      <w:sz w:val="20"/>
                      <w:szCs w:val="24"/>
                      <w:lang w:val="en-US" w:eastAsia="zh-CN" w:bidi="ar-SA"/>
                    </w:rPr>
                    <w:t>Option 1: M2 = 1.5 if SMTC periodicity &gt; [40] ms, otherwise M2=1.</w:t>
                  </w:r>
                </w:p>
                <w:p>
                  <w:pPr>
                    <w:pStyle w:val="27"/>
                    <w:numPr>
                      <w:ilvl w:val="0"/>
                      <w:numId w:val="5"/>
                    </w:numPr>
                    <w:spacing w:line="256" w:lineRule="auto"/>
                    <w:ind w:firstLineChars="0"/>
                    <w:textAlignment w:val="auto"/>
                    <w:rPr>
                      <w:rFonts w:ascii="Times New Roman" w:hAnsi="Times New Roman" w:eastAsia="Yu Mincho" w:cs="Times New Roman"/>
                      <w:bCs/>
                      <w:kern w:val="0"/>
                      <w:sz w:val="20"/>
                      <w:szCs w:val="24"/>
                      <w:lang w:val="en-US" w:eastAsia="en-US" w:bidi="ar-SA"/>
                    </w:rPr>
                  </w:pPr>
                  <w:r>
                    <w:rPr>
                      <w:rFonts w:ascii="Times New Roman" w:hAnsi="Times New Roman" w:eastAsia="Yu Mincho" w:cs="Times New Roman"/>
                      <w:bCs/>
                      <w:kern w:val="0"/>
                      <w:sz w:val="20"/>
                      <w:szCs w:val="24"/>
                      <w:lang w:val="en-US" w:eastAsia="zh-CN" w:bidi="ar-SA"/>
                    </w:rPr>
                    <w:t>Option 2: Keep the 1.5 relaxation factor.</w:t>
                  </w:r>
                </w:p>
                <w:p>
                  <w:pPr>
                    <w:rPr>
                      <w:b/>
                      <w:bCs/>
                    </w:rPr>
                  </w:pPr>
                  <w:r>
                    <w:rPr>
                      <w:b/>
                      <w:bCs/>
                    </w:rPr>
                    <w:t>Connection Re-establishment to known cell</w:t>
                  </w:r>
                </w:p>
                <w:p>
                  <w:pPr>
                    <w:overflowPunct w:val="0"/>
                    <w:autoSpaceDE w:val="0"/>
                    <w:autoSpaceDN w:val="0"/>
                    <w:adjustRightInd w:val="0"/>
                    <w:ind w:firstLine="201" w:firstLineChars="100"/>
                    <w:textAlignment w:val="baseline"/>
                    <w:rPr>
                      <w:rFonts w:eastAsia="Yu Mincho"/>
                      <w:b/>
                    </w:rPr>
                  </w:pPr>
                  <w:r>
                    <w:rPr>
                      <w:rFonts w:eastAsia="Yu Mincho"/>
                      <w:b/>
                    </w:rPr>
                    <w:t>Way forward:</w:t>
                  </w:r>
                </w:p>
                <w:p>
                  <w:pPr>
                    <w:overflowPunct w:val="0"/>
                    <w:autoSpaceDE w:val="0"/>
                    <w:autoSpaceDN w:val="0"/>
                    <w:adjustRightInd w:val="0"/>
                    <w:ind w:left="284"/>
                    <w:textAlignment w:val="baseline"/>
                    <w:rPr>
                      <w:rFonts w:eastAsia="Yu Mincho"/>
                      <w:lang w:eastAsia="zh-CN"/>
                    </w:rPr>
                  </w:pPr>
                  <w:r>
                    <w:rPr>
                      <w:rFonts w:eastAsia="Yu Mincho"/>
                      <w:lang w:eastAsia="zh-CN"/>
                    </w:rPr>
                    <w:t>FFS time to identify target NR cell for RRC connection re-establishment to known NR intra-frequency cell:</w:t>
                  </w:r>
                </w:p>
                <w:p>
                  <w:pPr>
                    <w:pStyle w:val="27"/>
                    <w:numPr>
                      <w:ilvl w:val="0"/>
                      <w:numId w:val="5"/>
                    </w:numPr>
                    <w:spacing w:line="256" w:lineRule="auto"/>
                    <w:ind w:firstLineChars="0"/>
                    <w:textAlignment w:val="auto"/>
                    <w:rPr>
                      <w:rFonts w:ascii="Times New Roman" w:hAnsi="Times New Roman" w:eastAsia="Yu Mincho" w:cs="Times New Roman"/>
                      <w:bCs/>
                      <w:kern w:val="0"/>
                      <w:sz w:val="20"/>
                      <w:szCs w:val="24"/>
                      <w:lang w:val="en-US" w:eastAsia="zh-CN" w:bidi="ar-SA"/>
                    </w:rPr>
                  </w:pPr>
                  <w:r>
                    <w:rPr>
                      <w:rFonts w:ascii="Times New Roman" w:hAnsi="Times New Roman" w:eastAsia="Yu Mincho" w:cs="Times New Roman"/>
                      <w:bCs/>
                      <w:kern w:val="0"/>
                      <w:sz w:val="20"/>
                      <w:szCs w:val="24"/>
                      <w:lang w:val="en-US" w:eastAsia="zh-CN" w:bidi="ar-SA"/>
                    </w:rPr>
                    <w:t>Option 1: MAX (TBD ms, 5 x N1 x TSMTC).</w:t>
                  </w:r>
                </w:p>
                <w:p>
                  <w:pPr>
                    <w:pStyle w:val="27"/>
                    <w:numPr>
                      <w:ilvl w:val="0"/>
                      <w:numId w:val="5"/>
                    </w:numPr>
                    <w:spacing w:line="256" w:lineRule="auto"/>
                    <w:ind w:firstLineChars="0"/>
                    <w:textAlignment w:val="auto"/>
                    <w:rPr>
                      <w:rFonts w:hint="default" w:ascii="Times New Roman" w:hAnsi="Times New Roman" w:eastAsia="Yu Mincho" w:cs="Times New Roman"/>
                      <w:bCs/>
                      <w:kern w:val="0"/>
                      <w:sz w:val="20"/>
                      <w:szCs w:val="24"/>
                      <w:lang w:val="en-US" w:eastAsia="zh-CN" w:bidi="ar-SA"/>
                    </w:rPr>
                  </w:pPr>
                  <w:r>
                    <w:rPr>
                      <w:rFonts w:ascii="Times New Roman" w:hAnsi="Times New Roman" w:eastAsia="Yu Mincho" w:cs="Times New Roman"/>
                      <w:bCs/>
                      <w:kern w:val="0"/>
                      <w:sz w:val="20"/>
                      <w:szCs w:val="24"/>
                      <w:lang w:val="en-US" w:eastAsia="zh-CN" w:bidi="ar-SA"/>
                    </w:rPr>
                    <w:t>Option 3: Do not introduce any enhancements.</w:t>
                  </w:r>
                </w:p>
                <w:p>
                  <w:pPr>
                    <w:pStyle w:val="27"/>
                    <w:numPr>
                      <w:ilvl w:val="0"/>
                      <w:numId w:val="5"/>
                    </w:numPr>
                    <w:spacing w:line="256" w:lineRule="auto"/>
                    <w:ind w:firstLineChars="0"/>
                    <w:textAlignment w:val="auto"/>
                    <w:rPr>
                      <w:rFonts w:hint="default" w:ascii="Times New Roman" w:hAnsi="Times New Roman" w:eastAsia="宋体" w:cs="Times New Roman"/>
                      <w:color w:val="auto"/>
                      <w:sz w:val="20"/>
                      <w:szCs w:val="20"/>
                      <w:lang w:val="en-US" w:eastAsia="zh-CN" w:bidi="ar-SA"/>
                    </w:rPr>
                  </w:pPr>
                  <w:r>
                    <w:rPr>
                      <w:rFonts w:ascii="Times New Roman" w:hAnsi="Times New Roman" w:eastAsia="Yu Mincho" w:cs="Times New Roman"/>
                      <w:bCs/>
                      <w:kern w:val="0"/>
                      <w:sz w:val="20"/>
                      <w:szCs w:val="24"/>
                      <w:lang w:val="en-US" w:eastAsia="zh-CN" w:bidi="ar-SA"/>
                    </w:rPr>
                    <w:t>Other options are not precluded</w:t>
                  </w:r>
                </w:p>
                <w:p>
                  <w:pPr>
                    <w:rPr>
                      <w:b/>
                      <w:bCs/>
                    </w:rPr>
                  </w:pPr>
                  <w:r>
                    <w:rPr>
                      <w:b/>
                      <w:bCs/>
                    </w:rPr>
                    <w:t>Connection Re-establishment to unknown cell</w:t>
                  </w:r>
                </w:p>
                <w:p>
                  <w:pPr>
                    <w:overflowPunct w:val="0"/>
                    <w:autoSpaceDE w:val="0"/>
                    <w:autoSpaceDN w:val="0"/>
                    <w:adjustRightInd w:val="0"/>
                    <w:ind w:firstLine="201" w:firstLineChars="100"/>
                    <w:textAlignment w:val="baseline"/>
                    <w:rPr>
                      <w:rFonts w:eastAsia="Yu Mincho"/>
                      <w:b/>
                    </w:rPr>
                  </w:pPr>
                  <w:r>
                    <w:rPr>
                      <w:rFonts w:eastAsia="Yu Mincho"/>
                      <w:b/>
                    </w:rPr>
                    <w:t>Way forward:</w:t>
                  </w:r>
                </w:p>
                <w:p>
                  <w:pPr>
                    <w:overflowPunct w:val="0"/>
                    <w:autoSpaceDE w:val="0"/>
                    <w:autoSpaceDN w:val="0"/>
                    <w:adjustRightInd w:val="0"/>
                    <w:ind w:left="284"/>
                    <w:textAlignment w:val="baseline"/>
                    <w:rPr>
                      <w:rFonts w:eastAsia="Yu Mincho"/>
                      <w:lang w:eastAsia="zh-CN"/>
                    </w:rPr>
                  </w:pPr>
                  <w:r>
                    <w:rPr>
                      <w:rFonts w:eastAsia="Yu Mincho"/>
                      <w:lang w:eastAsia="zh-CN"/>
                    </w:rPr>
                    <w:t>FFS time to identify target NR cell for RRC connection re-establishment to unknown NR intra-frequency cell:</w:t>
                  </w:r>
                </w:p>
                <w:p>
                  <w:pPr>
                    <w:pStyle w:val="27"/>
                    <w:numPr>
                      <w:ilvl w:val="0"/>
                      <w:numId w:val="6"/>
                    </w:numPr>
                    <w:ind w:firstLineChars="0"/>
                    <w:rPr>
                      <w:rFonts w:ascii="Times New Roman" w:hAnsi="Times New Roman" w:eastAsia="Yu Mincho" w:cs="Times New Roman"/>
                      <w:kern w:val="0"/>
                      <w:sz w:val="20"/>
                      <w:szCs w:val="24"/>
                      <w:lang w:val="en-US" w:eastAsia="zh-CN" w:bidi="ar-SA"/>
                    </w:rPr>
                  </w:pPr>
                  <w:r>
                    <w:rPr>
                      <w:rFonts w:ascii="Times New Roman" w:hAnsi="Times New Roman" w:eastAsia="Yu Mincho" w:cs="Times New Roman"/>
                      <w:kern w:val="0"/>
                      <w:sz w:val="20"/>
                      <w:szCs w:val="24"/>
                      <w:lang w:val="en-US" w:eastAsia="zh-CN" w:bidi="ar-SA"/>
                    </w:rPr>
                    <w:t>Option 1: Keep current requirements with N1 scaling factor corresponding the number of RX beams:</w:t>
                  </w:r>
                  <w:r>
                    <w:rPr>
                      <w:rFonts w:ascii="Times New Roman" w:hAnsi="Times New Roman" w:eastAsia="Yu Mincho" w:cs="Times New Roman"/>
                      <w:kern w:val="0"/>
                      <w:sz w:val="20"/>
                      <w:szCs w:val="24"/>
                      <w:lang w:val="en-US" w:eastAsia="zh-CN" w:bidi="ar-SA"/>
                    </w:rPr>
                    <w:br w:type="textWrapping"/>
                  </w:r>
                  <w:r>
                    <w:rPr>
                      <w:rFonts w:ascii="Times New Roman" w:hAnsi="Times New Roman" w:eastAsia="Yu Mincho" w:cs="Times New Roman"/>
                      <w:kern w:val="0"/>
                      <w:sz w:val="20"/>
                      <w:szCs w:val="24"/>
                      <w:lang w:val="en-US" w:eastAsia="zh-CN" w:bidi="ar-SA"/>
                    </w:rPr>
                    <w:t>MAX (1000 ms, 10 x N1 x TSMTC)</w:t>
                  </w:r>
                </w:p>
                <w:p>
                  <w:pPr>
                    <w:pStyle w:val="27"/>
                    <w:numPr>
                      <w:ilvl w:val="0"/>
                      <w:numId w:val="6"/>
                    </w:numPr>
                    <w:ind w:firstLineChars="0"/>
                    <w:rPr>
                      <w:rFonts w:hint="default" w:ascii="Times New Roman" w:hAnsi="Times New Roman" w:eastAsia="宋体" w:cs="Times New Roman"/>
                      <w:color w:val="auto"/>
                      <w:sz w:val="20"/>
                      <w:szCs w:val="20"/>
                      <w:lang w:val="en-US" w:eastAsia="zh-CN" w:bidi="ar-SA"/>
                    </w:rPr>
                  </w:pPr>
                  <w:r>
                    <w:rPr>
                      <w:rFonts w:ascii="Times New Roman" w:hAnsi="Times New Roman" w:eastAsia="Yu Mincho" w:cs="Times New Roman"/>
                      <w:kern w:val="0"/>
                      <w:sz w:val="20"/>
                      <w:szCs w:val="24"/>
                      <w:lang w:val="en-US" w:eastAsia="zh-CN" w:bidi="ar-SA"/>
                    </w:rPr>
                    <w:t>Option 2: Do not introduce any enhancements.</w:t>
                  </w:r>
                </w:p>
                <w:p>
                  <w:pPr>
                    <w:pStyle w:val="27"/>
                    <w:numPr>
                      <w:ilvl w:val="0"/>
                      <w:numId w:val="6"/>
                    </w:numPr>
                    <w:ind w:firstLineChars="0"/>
                    <w:rPr>
                      <w:rFonts w:hint="default" w:ascii="Times New Roman" w:hAnsi="Times New Roman" w:eastAsia="宋体" w:cs="Times New Roman"/>
                      <w:color w:val="auto"/>
                      <w:sz w:val="20"/>
                      <w:szCs w:val="20"/>
                      <w:lang w:val="en-US" w:eastAsia="zh-CN" w:bidi="ar-SA"/>
                    </w:rPr>
                  </w:pPr>
                  <w:r>
                    <w:rPr>
                      <w:rFonts w:ascii="Times New Roman" w:hAnsi="Times New Roman" w:eastAsia="Yu Mincho" w:cs="Times New Roman"/>
                      <w:kern w:val="0"/>
                      <w:sz w:val="20"/>
                      <w:szCs w:val="24"/>
                      <w:lang w:val="en-US" w:eastAsia="zh-CN" w:bidi="ar-SA"/>
                    </w:rPr>
                    <w:t>Other options are not precluded</w:t>
                  </w:r>
                </w:p>
                <w:p>
                  <w:pPr>
                    <w:pStyle w:val="15"/>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textAlignment w:val="auto"/>
                    <w:rPr>
                      <w:rFonts w:hint="eastAsia" w:ascii="Times New Roman" w:hAnsi="Times New Roman" w:cs="Times New Roman"/>
                      <w:b/>
                      <w:bCs/>
                      <w:color w:val="auto"/>
                      <w:sz w:val="24"/>
                      <w:szCs w:val="24"/>
                      <w:u w:val="single"/>
                      <w:lang w:val="en-US" w:eastAsia="zh-CN"/>
                    </w:rPr>
                  </w:pPr>
                  <w:r>
                    <w:rPr>
                      <w:rFonts w:hint="eastAsia" w:ascii="Times New Roman" w:hAnsi="Times New Roman" w:cs="Times New Roman"/>
                      <w:b/>
                      <w:bCs/>
                      <w:color w:val="auto"/>
                      <w:sz w:val="24"/>
                      <w:szCs w:val="24"/>
                      <w:u w:val="single"/>
                      <w:lang w:val="en-US" w:eastAsia="zh-CN"/>
                    </w:rPr>
                    <w:t>Handover：</w:t>
                  </w:r>
                </w:p>
                <w:p>
                  <w:pPr>
                    <w:overflowPunct w:val="0"/>
                    <w:autoSpaceDE w:val="0"/>
                    <w:autoSpaceDN w:val="0"/>
                    <w:adjustRightInd w:val="0"/>
                    <w:ind w:firstLine="201" w:firstLineChars="100"/>
                    <w:textAlignment w:val="baseline"/>
                    <w:rPr>
                      <w:rFonts w:eastAsia="Yu Mincho"/>
                      <w:b/>
                    </w:rPr>
                  </w:pPr>
                  <w:r>
                    <w:rPr>
                      <w:rFonts w:eastAsia="Yu Mincho"/>
                      <w:b/>
                      <w:highlight w:val="green"/>
                    </w:rPr>
                    <w:t>Agreement:</w:t>
                  </w:r>
                </w:p>
                <w:p>
                  <w:pPr>
                    <w:overflowPunct w:val="0"/>
                    <w:autoSpaceDE w:val="0"/>
                    <w:autoSpaceDN w:val="0"/>
                    <w:adjustRightInd w:val="0"/>
                    <w:ind w:left="284"/>
                    <w:textAlignment w:val="baseline"/>
                    <w:rPr>
                      <w:rFonts w:eastAsia="Yu Mincho"/>
                    </w:rPr>
                  </w:pPr>
                  <w:r>
                    <w:rPr>
                      <w:rFonts w:eastAsia="Yu Mincho"/>
                    </w:rPr>
                    <w:t>Criteria of known cell for FR2:</w:t>
                  </w:r>
                  <w:r>
                    <w:rPr>
                      <w:rFonts w:eastAsia="Yu Mincho"/>
                    </w:rPr>
                    <w:br w:type="textWrapping"/>
                  </w:r>
                  <w:r>
                    <w:rPr>
                      <w:rFonts w:eastAsiaTheme="minorEastAsia"/>
                      <w:lang w:eastAsia="zh-CN"/>
                    </w:rPr>
                    <w:t>The target FR2 cell is known if it has been meeting the relevant cell identification requirement during the last 5 seconds; otherwise, it is unknown.</w:t>
                  </w:r>
                </w:p>
                <w:p>
                  <w:pPr>
                    <w:overflowPunct w:val="0"/>
                    <w:autoSpaceDE w:val="0"/>
                    <w:autoSpaceDN w:val="0"/>
                    <w:adjustRightInd w:val="0"/>
                    <w:ind w:firstLine="201" w:firstLineChars="100"/>
                    <w:textAlignment w:val="baseline"/>
                    <w:rPr>
                      <w:rFonts w:eastAsia="Yu Mincho"/>
                      <w:b/>
                    </w:rPr>
                  </w:pPr>
                  <w:r>
                    <w:rPr>
                      <w:rFonts w:eastAsia="Yu Mincho"/>
                      <w:b/>
                    </w:rPr>
                    <w:t>Way forward:</w:t>
                  </w:r>
                </w:p>
                <w:p>
                  <w:pPr>
                    <w:overflowPunct w:val="0"/>
                    <w:autoSpaceDE w:val="0"/>
                    <w:autoSpaceDN w:val="0"/>
                    <w:adjustRightInd w:val="0"/>
                    <w:ind w:left="284"/>
                    <w:textAlignment w:val="baseline"/>
                    <w:rPr>
                      <w:rFonts w:eastAsiaTheme="minorEastAsia"/>
                      <w:lang w:eastAsia="zh-CN"/>
                    </w:rPr>
                  </w:pPr>
                  <w:r>
                    <w:rPr>
                      <w:rFonts w:eastAsiaTheme="minorEastAsia"/>
                      <w:lang w:eastAsia="zh-CN"/>
                    </w:rPr>
                    <w:t>FFS the following issues:</w:t>
                  </w:r>
                </w:p>
                <w:p>
                  <w:pPr>
                    <w:pStyle w:val="27"/>
                    <w:numPr>
                      <w:ilvl w:val="0"/>
                      <w:numId w:val="7"/>
                    </w:numPr>
                    <w:ind w:firstLineChars="0"/>
                    <w:rPr>
                      <w:rFonts w:hint="default" w:ascii="Times New Roman" w:hAnsi="Times New Roman" w:cs="Times New Roman" w:eastAsiaTheme="minorEastAsia"/>
                      <w:kern w:val="0"/>
                      <w:sz w:val="20"/>
                      <w:szCs w:val="24"/>
                      <w:lang w:val="en-US" w:eastAsia="zh-CN" w:bidi="ar-SA"/>
                    </w:rPr>
                  </w:pPr>
                  <w:r>
                    <w:rPr>
                      <w:rFonts w:ascii="Times New Roman" w:hAnsi="Times New Roman" w:cs="Times New Roman" w:eastAsiaTheme="minorEastAsia"/>
                      <w:kern w:val="0"/>
                      <w:sz w:val="20"/>
                      <w:szCs w:val="24"/>
                      <w:lang w:val="en-US" w:eastAsia="zh-CN" w:bidi="ar-SA"/>
                    </w:rPr>
                    <w:t>The scaling factor in HO requirement corresponding the number of RX beam sweep.</w:t>
                  </w:r>
                </w:p>
                <w:p>
                  <w:pPr>
                    <w:pStyle w:val="27"/>
                    <w:numPr>
                      <w:ilvl w:val="0"/>
                      <w:numId w:val="7"/>
                    </w:numPr>
                    <w:ind w:firstLineChars="0"/>
                    <w:rPr>
                      <w:rFonts w:hint="default" w:ascii="Times New Roman" w:hAnsi="Times New Roman" w:cs="Times New Roman" w:eastAsiaTheme="minorEastAsia"/>
                      <w:kern w:val="0"/>
                      <w:sz w:val="20"/>
                      <w:szCs w:val="24"/>
                      <w:lang w:val="en-US" w:eastAsia="zh-CN" w:bidi="ar-SA"/>
                    </w:rPr>
                  </w:pPr>
                  <w:r>
                    <w:rPr>
                      <w:rFonts w:ascii="Times New Roman" w:hAnsi="Times New Roman" w:cs="Times New Roman" w:eastAsiaTheme="minorEastAsia"/>
                      <w:kern w:val="0"/>
                      <w:sz w:val="20"/>
                      <w:szCs w:val="24"/>
                      <w:lang w:val="en-US" w:eastAsia="zh-CN" w:bidi="ar-SA"/>
                    </w:rPr>
                    <w:t>A feasibility of HO to unknow cell in HST FR2 deployments.</w:t>
                  </w:r>
                </w:p>
                <w:p>
                  <w:pPr>
                    <w:pStyle w:val="15"/>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textAlignment w:val="auto"/>
                    <w:rPr>
                      <w:rFonts w:hint="eastAsia" w:ascii="Times New Roman" w:hAnsi="Times New Roman" w:cs="Times New Roman"/>
                      <w:b/>
                      <w:bCs/>
                      <w:color w:val="auto"/>
                      <w:sz w:val="24"/>
                      <w:szCs w:val="24"/>
                      <w:u w:val="single"/>
                      <w:lang w:val="en-GB" w:eastAsia="zh-CN"/>
                    </w:rPr>
                  </w:pPr>
                  <w:r>
                    <w:rPr>
                      <w:rFonts w:hint="eastAsia" w:ascii="Times New Roman" w:hAnsi="Times New Roman" w:cs="Times New Roman"/>
                      <w:b/>
                      <w:bCs/>
                      <w:color w:val="auto"/>
                      <w:sz w:val="24"/>
                      <w:szCs w:val="24"/>
                      <w:u w:val="single"/>
                      <w:lang w:val="en-US" w:eastAsia="zh-CN"/>
                    </w:rPr>
                    <w:t>IDEL/INACTIVE state mobility：</w:t>
                  </w:r>
                </w:p>
                <w:p>
                  <w:pPr>
                    <w:overflowPunct w:val="0"/>
                    <w:autoSpaceDE w:val="0"/>
                    <w:autoSpaceDN w:val="0"/>
                    <w:adjustRightInd w:val="0"/>
                    <w:textAlignment w:val="baseline"/>
                    <w:rPr>
                      <w:rFonts w:eastAsia="Yu Mincho"/>
                      <w:b/>
                    </w:rPr>
                  </w:pPr>
                  <w:r>
                    <w:rPr>
                      <w:rFonts w:eastAsia="Yu Mincho"/>
                      <w:b/>
                      <w:highlight w:val="green"/>
                    </w:rPr>
                    <w:t>Agreements:</w:t>
                  </w:r>
                </w:p>
                <w:p>
                  <w:pPr>
                    <w:pStyle w:val="27"/>
                    <w:numPr>
                      <w:ilvl w:val="0"/>
                      <w:numId w:val="7"/>
                    </w:numPr>
                    <w:ind w:firstLineChars="0"/>
                    <w:rPr>
                      <w:rFonts w:ascii="Times New Roman" w:hAnsi="Times New Roman" w:cs="Times New Roman" w:eastAsiaTheme="minorEastAsia"/>
                      <w:kern w:val="0"/>
                      <w:sz w:val="20"/>
                      <w:szCs w:val="24"/>
                      <w:lang w:val="en-US" w:eastAsia="zh-CN" w:bidi="ar-SA"/>
                    </w:rPr>
                  </w:pPr>
                  <w:r>
                    <w:rPr>
                      <w:rFonts w:ascii="Times New Roman" w:hAnsi="Times New Roman" w:cs="Times New Roman" w:eastAsiaTheme="minorEastAsia"/>
                      <w:kern w:val="0"/>
                      <w:sz w:val="20"/>
                      <w:szCs w:val="24"/>
                      <w:lang w:val="en-US" w:eastAsia="zh-CN" w:bidi="ar-SA"/>
                    </w:rPr>
                    <w:t>Use cell selection criterion S and number of DRX cycles as a baseline for cell selection requirement.</w:t>
                  </w:r>
                </w:p>
                <w:p>
                  <w:pPr>
                    <w:pStyle w:val="27"/>
                    <w:numPr>
                      <w:ilvl w:val="0"/>
                      <w:numId w:val="7"/>
                    </w:numPr>
                    <w:ind w:firstLineChars="0"/>
                    <w:rPr>
                      <w:rFonts w:ascii="Times New Roman" w:hAnsi="Times New Roman" w:cs="Times New Roman" w:eastAsiaTheme="minorEastAsia"/>
                      <w:kern w:val="0"/>
                      <w:sz w:val="20"/>
                      <w:szCs w:val="24"/>
                      <w:lang w:val="en-US" w:eastAsia="zh-CN" w:bidi="ar-SA"/>
                    </w:rPr>
                  </w:pPr>
                  <w:r>
                    <w:rPr>
                      <w:rFonts w:ascii="Times New Roman" w:hAnsi="Times New Roman" w:cs="Times New Roman" w:eastAsiaTheme="minorEastAsia"/>
                      <w:kern w:val="0"/>
                      <w:sz w:val="20"/>
                      <w:szCs w:val="24"/>
                      <w:lang w:val="en-US" w:eastAsia="zh-CN" w:bidi="ar-SA"/>
                    </w:rPr>
                    <w:t>Use table below as a background for further discussion of HST FR2 IDLE mode requirement:</w:t>
                  </w:r>
                </w:p>
                <w:p>
                  <w:pPr>
                    <w:pStyle w:val="27"/>
                    <w:ind w:left="1004" w:firstLine="400"/>
                    <w:jc w:val="center"/>
                    <w:rPr>
                      <w:rFonts w:eastAsiaTheme="minorEastAsia"/>
                      <w:b/>
                      <w:bCs/>
                      <w:lang w:eastAsia="zh-CN"/>
                    </w:rPr>
                  </w:pPr>
                  <w:r>
                    <w:rPr>
                      <w:rFonts w:eastAsiaTheme="minorEastAsia"/>
                      <w:b/>
                      <w:bCs/>
                      <w:lang w:eastAsia="zh-CN"/>
                    </w:rPr>
                    <w:t>T</w:t>
                  </w:r>
                  <w:r>
                    <w:rPr>
                      <w:rFonts w:eastAsiaTheme="minorEastAsia"/>
                      <w:b/>
                      <w:bCs/>
                      <w:vertAlign w:val="subscript"/>
                      <w:lang w:eastAsia="zh-CN"/>
                    </w:rPr>
                    <w:t>dtect,NR_Intra</w:t>
                  </w:r>
                  <w:r>
                    <w:rPr>
                      <w:rFonts w:eastAsiaTheme="minorEastAsia"/>
                      <w:b/>
                      <w:bCs/>
                      <w:lang w:eastAsia="zh-CN"/>
                    </w:rPr>
                    <w:t>, T</w:t>
                  </w:r>
                  <w:r>
                    <w:rPr>
                      <w:rFonts w:eastAsiaTheme="minorEastAsia"/>
                      <w:b/>
                      <w:bCs/>
                      <w:vertAlign w:val="subscript"/>
                      <w:lang w:eastAsia="zh-CN"/>
                    </w:rPr>
                    <w:t>measure,NR_Intra</w:t>
                  </w:r>
                  <w:r>
                    <w:rPr>
                      <w:rFonts w:eastAsiaTheme="minorEastAsia"/>
                      <w:b/>
                      <w:bCs/>
                      <w:lang w:eastAsia="zh-CN"/>
                    </w:rPr>
                    <w:t xml:space="preserve"> and T</w:t>
                  </w:r>
                  <w:r>
                    <w:rPr>
                      <w:rFonts w:eastAsiaTheme="minorEastAsia"/>
                      <w:b/>
                      <w:bCs/>
                      <w:vertAlign w:val="subscript"/>
                      <w:lang w:eastAsia="zh-CN"/>
                    </w:rPr>
                    <w:t>evaluate,NR_Intra</w:t>
                  </w:r>
                  <w:r>
                    <w:rPr>
                      <w:rFonts w:eastAsiaTheme="minorEastAsia"/>
                      <w:b/>
                      <w:bCs/>
                      <w:lang w:eastAsia="zh-CN"/>
                    </w:rPr>
                    <w:t xml:space="preserve"> for UE configured with RRM </w:t>
                  </w:r>
                </w:p>
                <w:p>
                  <w:pPr>
                    <w:pStyle w:val="27"/>
                    <w:ind w:left="1004" w:firstLine="0" w:firstLineChars="0"/>
                    <w:jc w:val="center"/>
                    <w:rPr>
                      <w:rFonts w:eastAsiaTheme="minorEastAsia"/>
                      <w:b/>
                      <w:bCs/>
                      <w:lang w:eastAsia="zh-CN"/>
                    </w:rPr>
                  </w:pPr>
                  <w:r>
                    <w:rPr>
                      <w:rFonts w:eastAsiaTheme="minorEastAsia"/>
                      <w:b/>
                      <w:bCs/>
                      <w:lang w:eastAsia="zh-CN"/>
                    </w:rPr>
                    <w:t>enhancements for high speed (Frequency range FR2)</w:t>
                  </w:r>
                </w:p>
                <w:tbl>
                  <w:tblPr>
                    <w:tblStyle w:val="16"/>
                    <w:tblW w:w="5871" w:type="dxa"/>
                    <w:jc w:val="center"/>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autofit"/>
                    <w:tblCellMar>
                      <w:top w:w="0" w:type="dxa"/>
                      <w:left w:w="0" w:type="dxa"/>
                      <w:bottom w:w="0" w:type="dxa"/>
                      <w:right w:w="0" w:type="dxa"/>
                    </w:tblCellMar>
                  </w:tblPr>
                  <w:tblGrid>
                    <w:gridCol w:w="1308"/>
                    <w:gridCol w:w="1629"/>
                    <w:gridCol w:w="1526"/>
                    <w:gridCol w:w="1386"/>
                    <w:gridCol w:w="22"/>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gridAfter w:val="1"/>
                      <w:wAfter w:w="22" w:type="dxa"/>
                      <w:trHeight w:val="405" w:hRule="atLeast"/>
                      <w:jc w:val="center"/>
                    </w:trPr>
                    <w:tc>
                      <w:tcPr>
                        <w:tcW w:w="1308" w:type="dxa"/>
                        <w:vMerge w:val="restart"/>
                        <w:tcBorders>
                          <w:top w:val="single" w:color="auto" w:sz="6" w:space="0"/>
                          <w:left w:val="single" w:color="auto" w:sz="6" w:space="0"/>
                          <w:bottom w:val="single" w:color="auto" w:sz="6" w:space="0"/>
                          <w:right w:val="single" w:color="auto" w:sz="6" w:space="0"/>
                        </w:tcBorders>
                      </w:tcPr>
                      <w:p>
                        <w:pPr>
                          <w:spacing w:after="0"/>
                          <w:jc w:val="center"/>
                          <w:textAlignment w:val="baseline"/>
                          <w:rPr>
                            <w:sz w:val="24"/>
                            <w:szCs w:val="24"/>
                          </w:rPr>
                        </w:pPr>
                        <w:r>
                          <w:rPr>
                            <w:rFonts w:ascii="Arial" w:hAnsi="Arial" w:cs="Arial"/>
                            <w:b/>
                            <w:sz w:val="18"/>
                            <w:szCs w:val="18"/>
                          </w:rPr>
                          <w:t>DRX cycle length [s]</w:t>
                        </w:r>
                        <w:r>
                          <w:rPr>
                            <w:rFonts w:ascii="Arial" w:hAnsi="Arial" w:cs="Arial"/>
                            <w:sz w:val="18"/>
                            <w:szCs w:val="18"/>
                          </w:rPr>
                          <w:t> </w:t>
                        </w:r>
                      </w:p>
                    </w:tc>
                    <w:tc>
                      <w:tcPr>
                        <w:tcW w:w="1629" w:type="dxa"/>
                        <w:vMerge w:val="restart"/>
                        <w:tcBorders>
                          <w:top w:val="single" w:color="auto" w:sz="6" w:space="0"/>
                          <w:left w:val="single" w:color="auto" w:sz="6" w:space="0"/>
                          <w:bottom w:val="single" w:color="auto" w:sz="6" w:space="0"/>
                          <w:right w:val="single" w:color="auto" w:sz="6" w:space="0"/>
                        </w:tcBorders>
                      </w:tcPr>
                      <w:p>
                        <w:pPr>
                          <w:spacing w:after="0"/>
                          <w:jc w:val="center"/>
                          <w:textAlignment w:val="baseline"/>
                          <w:rPr>
                            <w:sz w:val="24"/>
                          </w:rPr>
                        </w:pPr>
                        <w:r>
                          <w:rPr>
                            <w:rFonts w:ascii="Arial" w:hAnsi="Arial" w:cs="Arial"/>
                            <w:b/>
                            <w:sz w:val="18"/>
                            <w:szCs w:val="18"/>
                          </w:rPr>
                          <w:t>T</w:t>
                        </w:r>
                        <w:r>
                          <w:rPr>
                            <w:rFonts w:ascii="Arial" w:hAnsi="Arial" w:cs="Arial"/>
                            <w:b/>
                            <w:sz w:val="14"/>
                            <w:szCs w:val="14"/>
                            <w:vertAlign w:val="subscript"/>
                          </w:rPr>
                          <w:t>detect,NR_Intra</w:t>
                        </w:r>
                        <w:r>
                          <w:rPr>
                            <w:rFonts w:ascii="Arial" w:hAnsi="Arial" w:cs="Arial"/>
                            <w:b/>
                            <w:sz w:val="18"/>
                            <w:szCs w:val="18"/>
                          </w:rPr>
                          <w:t> [s] (number of DRX cycles)</w:t>
                        </w:r>
                        <w:r>
                          <w:rPr>
                            <w:rFonts w:ascii="Arial" w:hAnsi="Arial" w:cs="Arial"/>
                            <w:sz w:val="18"/>
                            <w:szCs w:val="18"/>
                          </w:rPr>
                          <w:t> </w:t>
                        </w:r>
                      </w:p>
                    </w:tc>
                    <w:tc>
                      <w:tcPr>
                        <w:tcW w:w="1526" w:type="dxa"/>
                        <w:vMerge w:val="restart"/>
                        <w:tcBorders>
                          <w:top w:val="single" w:color="auto" w:sz="6" w:space="0"/>
                          <w:left w:val="single" w:color="auto" w:sz="6" w:space="0"/>
                          <w:bottom w:val="single" w:color="auto" w:sz="6" w:space="0"/>
                          <w:right w:val="single" w:color="auto" w:sz="6" w:space="0"/>
                        </w:tcBorders>
                      </w:tcPr>
                      <w:p>
                        <w:pPr>
                          <w:spacing w:after="0"/>
                          <w:jc w:val="center"/>
                          <w:textAlignment w:val="baseline"/>
                          <w:rPr>
                            <w:sz w:val="24"/>
                          </w:rPr>
                        </w:pPr>
                        <w:r>
                          <w:rPr>
                            <w:rFonts w:ascii="Arial" w:hAnsi="Arial" w:cs="Arial"/>
                            <w:b/>
                            <w:sz w:val="18"/>
                            <w:szCs w:val="18"/>
                          </w:rPr>
                          <w:t>T</w:t>
                        </w:r>
                        <w:r>
                          <w:rPr>
                            <w:rFonts w:ascii="Arial" w:hAnsi="Arial" w:cs="Arial"/>
                            <w:b/>
                            <w:sz w:val="14"/>
                            <w:szCs w:val="14"/>
                            <w:vertAlign w:val="subscript"/>
                          </w:rPr>
                          <w:t>measure,NR_Intra</w:t>
                        </w:r>
                        <w:r>
                          <w:rPr>
                            <w:rFonts w:ascii="Arial" w:hAnsi="Arial" w:cs="Arial"/>
                            <w:b/>
                            <w:sz w:val="18"/>
                            <w:szCs w:val="18"/>
                          </w:rPr>
                          <w:t> [s] (number of DRX cycles)</w:t>
                        </w:r>
                        <w:r>
                          <w:rPr>
                            <w:rFonts w:ascii="Arial" w:hAnsi="Arial" w:cs="Arial"/>
                            <w:sz w:val="18"/>
                            <w:szCs w:val="18"/>
                          </w:rPr>
                          <w:t> </w:t>
                        </w:r>
                      </w:p>
                    </w:tc>
                    <w:tc>
                      <w:tcPr>
                        <w:tcW w:w="1386" w:type="dxa"/>
                        <w:vMerge w:val="restart"/>
                        <w:tcBorders>
                          <w:top w:val="single" w:color="auto" w:sz="6" w:space="0"/>
                          <w:left w:val="single" w:color="auto" w:sz="6" w:space="0"/>
                          <w:bottom w:val="single" w:color="auto" w:sz="6" w:space="0"/>
                          <w:right w:val="single" w:color="auto" w:sz="6" w:space="0"/>
                        </w:tcBorders>
                      </w:tcPr>
                      <w:p>
                        <w:pPr>
                          <w:spacing w:after="0"/>
                          <w:jc w:val="center"/>
                          <w:textAlignment w:val="baseline"/>
                          <w:rPr>
                            <w:sz w:val="24"/>
                          </w:rPr>
                        </w:pPr>
                        <w:r>
                          <w:rPr>
                            <w:rFonts w:ascii="Arial" w:hAnsi="Arial" w:cs="Arial"/>
                            <w:b/>
                            <w:sz w:val="18"/>
                            <w:szCs w:val="18"/>
                          </w:rPr>
                          <w:t>T</w:t>
                        </w:r>
                        <w:r>
                          <w:rPr>
                            <w:rFonts w:ascii="Arial" w:hAnsi="Arial" w:cs="Arial"/>
                            <w:b/>
                            <w:sz w:val="14"/>
                            <w:szCs w:val="14"/>
                            <w:vertAlign w:val="subscript"/>
                          </w:rPr>
                          <w:t>evaluate,NR_Intra</w:t>
                        </w:r>
                        <w:r>
                          <w:rPr>
                            <w:rFonts w:ascii="Arial" w:hAnsi="Arial" w:cs="Arial"/>
                            <w:sz w:val="14"/>
                            <w:szCs w:val="14"/>
                          </w:rPr>
                          <w:t> </w:t>
                        </w:r>
                      </w:p>
                      <w:p>
                        <w:pPr>
                          <w:spacing w:after="0"/>
                          <w:jc w:val="center"/>
                          <w:textAlignment w:val="baseline"/>
                          <w:rPr>
                            <w:sz w:val="24"/>
                          </w:rPr>
                        </w:pPr>
                        <w:r>
                          <w:rPr>
                            <w:rFonts w:ascii="Arial" w:hAnsi="Arial" w:cs="Arial"/>
                            <w:b/>
                            <w:sz w:val="18"/>
                            <w:szCs w:val="18"/>
                          </w:rPr>
                          <w:t>[s] (number of DRX cycles)</w:t>
                        </w:r>
                        <w:r>
                          <w:rPr>
                            <w:rFonts w:ascii="Arial" w:hAnsi="Arial" w:cs="Arial"/>
                            <w:sz w:val="18"/>
                            <w:szCs w:val="18"/>
                          </w:rPr>
                          <w:t> </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337" w:hRule="atLeast"/>
                      <w:jc w:val="center"/>
                    </w:trPr>
                    <w:tc>
                      <w:tcPr>
                        <w:tcW w:w="1308" w:type="dxa"/>
                        <w:vMerge w:val="continue"/>
                        <w:tcBorders>
                          <w:top w:val="single" w:color="auto" w:sz="6" w:space="0"/>
                          <w:left w:val="single" w:color="auto" w:sz="6" w:space="0"/>
                          <w:bottom w:val="single" w:color="auto" w:sz="6" w:space="0"/>
                          <w:right w:val="single" w:color="auto" w:sz="6" w:space="0"/>
                        </w:tcBorders>
                        <w:vAlign w:val="center"/>
                      </w:tcPr>
                      <w:p>
                        <w:pPr>
                          <w:spacing w:after="0"/>
                          <w:rPr>
                            <w:sz w:val="24"/>
                            <w:szCs w:val="24"/>
                          </w:rPr>
                        </w:pPr>
                      </w:p>
                    </w:tc>
                    <w:tc>
                      <w:tcPr>
                        <w:tcW w:w="1629" w:type="dxa"/>
                        <w:vMerge w:val="continue"/>
                        <w:tcBorders>
                          <w:top w:val="single" w:color="auto" w:sz="6" w:space="0"/>
                          <w:left w:val="single" w:color="auto" w:sz="6" w:space="0"/>
                          <w:bottom w:val="single" w:color="auto" w:sz="6" w:space="0"/>
                          <w:right w:val="single" w:color="auto" w:sz="6" w:space="0"/>
                        </w:tcBorders>
                        <w:vAlign w:val="center"/>
                      </w:tcPr>
                      <w:p>
                        <w:pPr>
                          <w:spacing w:after="0"/>
                          <w:rPr>
                            <w:sz w:val="24"/>
                          </w:rPr>
                        </w:pPr>
                      </w:p>
                    </w:tc>
                    <w:tc>
                      <w:tcPr>
                        <w:tcW w:w="1526" w:type="dxa"/>
                        <w:vMerge w:val="continue"/>
                        <w:tcBorders>
                          <w:top w:val="single" w:color="auto" w:sz="6" w:space="0"/>
                          <w:left w:val="single" w:color="auto" w:sz="6" w:space="0"/>
                          <w:bottom w:val="single" w:color="auto" w:sz="6" w:space="0"/>
                          <w:right w:val="single" w:color="auto" w:sz="6" w:space="0"/>
                        </w:tcBorders>
                        <w:vAlign w:val="center"/>
                      </w:tcPr>
                      <w:p>
                        <w:pPr>
                          <w:spacing w:after="0"/>
                          <w:rPr>
                            <w:sz w:val="24"/>
                          </w:rPr>
                        </w:pPr>
                      </w:p>
                    </w:tc>
                    <w:tc>
                      <w:tcPr>
                        <w:tcW w:w="1386" w:type="dxa"/>
                        <w:vMerge w:val="continue"/>
                        <w:tcBorders>
                          <w:top w:val="single" w:color="auto" w:sz="6" w:space="0"/>
                          <w:left w:val="single" w:color="auto" w:sz="6" w:space="0"/>
                          <w:bottom w:val="single" w:color="auto" w:sz="6" w:space="0"/>
                          <w:right w:val="single" w:color="auto" w:sz="6" w:space="0"/>
                        </w:tcBorders>
                        <w:vAlign w:val="center"/>
                      </w:tcPr>
                      <w:p>
                        <w:pPr>
                          <w:spacing w:after="0"/>
                          <w:rPr>
                            <w:sz w:val="24"/>
                          </w:rPr>
                        </w:pPr>
                      </w:p>
                    </w:tc>
                    <w:tc>
                      <w:tcPr>
                        <w:tcW w:w="22" w:type="dxa"/>
                        <w:tcBorders>
                          <w:top w:val="outset" w:color="auto" w:sz="6" w:space="0"/>
                          <w:left w:val="outset" w:color="auto" w:sz="6" w:space="0"/>
                          <w:bottom w:val="outset" w:color="auto" w:sz="6" w:space="0"/>
                          <w:right w:val="outset" w:color="auto" w:sz="6" w:space="0"/>
                        </w:tcBorders>
                        <w:vAlign w:val="center"/>
                      </w:tcPr>
                      <w:p>
                        <w:pPr>
                          <w:rPr>
                            <w:sz w:val="24"/>
                            <w:highlight w:val="green"/>
                          </w:rPr>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jc w:val="center"/>
                    </w:trPr>
                    <w:tc>
                      <w:tcPr>
                        <w:tcW w:w="1308" w:type="dxa"/>
                        <w:tcBorders>
                          <w:top w:val="single" w:color="auto" w:sz="6" w:space="0"/>
                          <w:left w:val="single" w:color="auto" w:sz="6" w:space="0"/>
                          <w:bottom w:val="single" w:color="auto" w:sz="6" w:space="0"/>
                          <w:right w:val="single" w:color="auto" w:sz="6" w:space="0"/>
                        </w:tcBorders>
                      </w:tcPr>
                      <w:p>
                        <w:pPr>
                          <w:spacing w:after="0"/>
                          <w:jc w:val="center"/>
                          <w:textAlignment w:val="baseline"/>
                          <w:rPr>
                            <w:rFonts w:ascii="Arial" w:hAnsi="Arial" w:cs="Arial"/>
                            <w:sz w:val="18"/>
                            <w:szCs w:val="18"/>
                          </w:rPr>
                        </w:pPr>
                        <w:r>
                          <w:rPr>
                            <w:rStyle w:val="52"/>
                            <w:rFonts w:ascii="Arial" w:hAnsi="Arial" w:cs="Arial"/>
                            <w:sz w:val="18"/>
                            <w:szCs w:val="18"/>
                          </w:rPr>
                          <w:t>0.32</w:t>
                        </w:r>
                        <w:r>
                          <w:rPr>
                            <w:rStyle w:val="53"/>
                            <w:rFonts w:ascii="Arial" w:hAnsi="Arial" w:cs="Arial"/>
                            <w:sz w:val="18"/>
                            <w:szCs w:val="18"/>
                          </w:rPr>
                          <w:t> </w:t>
                        </w:r>
                      </w:p>
                    </w:tc>
                    <w:tc>
                      <w:tcPr>
                        <w:tcW w:w="1629" w:type="dxa"/>
                        <w:tcBorders>
                          <w:top w:val="single" w:color="auto" w:sz="6" w:space="0"/>
                          <w:left w:val="single" w:color="auto" w:sz="6" w:space="0"/>
                          <w:bottom w:val="single" w:color="auto" w:sz="6" w:space="0"/>
                          <w:right w:val="single" w:color="auto" w:sz="6" w:space="0"/>
                        </w:tcBorders>
                      </w:tcPr>
                      <w:p>
                        <w:pPr>
                          <w:spacing w:after="0"/>
                          <w:jc w:val="center"/>
                          <w:textAlignment w:val="baseline"/>
                          <w:rPr>
                            <w:rFonts w:ascii="Arial" w:hAnsi="Arial" w:cs="Arial"/>
                            <w:sz w:val="18"/>
                            <w:szCs w:val="18"/>
                            <w:shd w:val="clear" w:color="auto" w:fill="FFFF00"/>
                          </w:rPr>
                        </w:pPr>
                        <w:r>
                          <w:t>2.</w:t>
                        </w:r>
                        <w:r>
                          <w:rPr>
                            <w:rStyle w:val="52"/>
                            <w:rFonts w:ascii="Arial" w:hAnsi="Arial" w:cs="Arial"/>
                            <w:sz w:val="18"/>
                            <w:szCs w:val="18"/>
                          </w:rPr>
                          <w:t>56 x N1 x M2 (8 x N1 x M2)</w:t>
                        </w:r>
                        <w:r>
                          <w:rPr>
                            <w:rStyle w:val="53"/>
                            <w:rFonts w:ascii="Arial" w:hAnsi="Arial" w:cs="Arial"/>
                            <w:sz w:val="18"/>
                            <w:szCs w:val="18"/>
                          </w:rPr>
                          <w:t> </w:t>
                        </w:r>
                      </w:p>
                    </w:tc>
                    <w:tc>
                      <w:tcPr>
                        <w:tcW w:w="1526" w:type="dxa"/>
                        <w:tcBorders>
                          <w:top w:val="single" w:color="auto" w:sz="6" w:space="0"/>
                          <w:left w:val="single" w:color="auto" w:sz="6" w:space="0"/>
                          <w:bottom w:val="single" w:color="auto" w:sz="6" w:space="0"/>
                          <w:right w:val="single" w:color="auto" w:sz="6" w:space="0"/>
                        </w:tcBorders>
                      </w:tcPr>
                      <w:p>
                        <w:pPr>
                          <w:spacing w:after="0"/>
                          <w:jc w:val="center"/>
                          <w:textAlignment w:val="baseline"/>
                          <w:rPr>
                            <w:rFonts w:ascii="Arial" w:hAnsi="Arial" w:cs="Arial"/>
                            <w:sz w:val="18"/>
                            <w:szCs w:val="18"/>
                          </w:rPr>
                        </w:pPr>
                        <w:r>
                          <w:rPr>
                            <w:rStyle w:val="52"/>
                            <w:rFonts w:ascii="Arial" w:hAnsi="Arial" w:cs="Arial"/>
                            <w:sz w:val="18"/>
                            <w:szCs w:val="18"/>
                          </w:rPr>
                          <w:t>0.32 x N1 x M3 (1 x N1 x M3)</w:t>
                        </w:r>
                        <w:r>
                          <w:rPr>
                            <w:rStyle w:val="53"/>
                            <w:rFonts w:ascii="Arial" w:hAnsi="Arial" w:cs="Arial"/>
                            <w:sz w:val="18"/>
                            <w:szCs w:val="18"/>
                          </w:rPr>
                          <w:t> </w:t>
                        </w:r>
                      </w:p>
                    </w:tc>
                    <w:tc>
                      <w:tcPr>
                        <w:tcW w:w="1386" w:type="dxa"/>
                        <w:tcBorders>
                          <w:top w:val="single" w:color="auto" w:sz="6" w:space="0"/>
                          <w:left w:val="single" w:color="auto" w:sz="6" w:space="0"/>
                          <w:bottom w:val="single" w:color="auto" w:sz="6" w:space="0"/>
                          <w:right w:val="single" w:color="auto" w:sz="6" w:space="0"/>
                        </w:tcBorders>
                      </w:tcPr>
                      <w:p>
                        <w:pPr>
                          <w:spacing w:after="0"/>
                          <w:jc w:val="center"/>
                          <w:textAlignment w:val="baseline"/>
                          <w:rPr>
                            <w:rFonts w:ascii="Arial" w:hAnsi="Arial" w:cs="Arial"/>
                            <w:sz w:val="18"/>
                            <w:szCs w:val="18"/>
                          </w:rPr>
                        </w:pPr>
                        <w:r>
                          <w:rPr>
                            <w:rStyle w:val="52"/>
                            <w:rFonts w:ascii="Arial" w:hAnsi="Arial" w:cs="Arial"/>
                            <w:sz w:val="18"/>
                            <w:szCs w:val="18"/>
                          </w:rPr>
                          <w:t>0.96 x N1 x M4 (3 x M4)</w:t>
                        </w:r>
                        <w:r>
                          <w:rPr>
                            <w:rStyle w:val="53"/>
                            <w:rFonts w:ascii="Arial" w:hAnsi="Arial" w:cs="Arial"/>
                            <w:sz w:val="18"/>
                            <w:szCs w:val="18"/>
                          </w:rPr>
                          <w:t> </w:t>
                        </w:r>
                      </w:p>
                    </w:tc>
                    <w:tc>
                      <w:tcPr>
                        <w:tcW w:w="22" w:type="dxa"/>
                        <w:vAlign w:val="center"/>
                      </w:tcPr>
                      <w:p>
                        <w:pPr>
                          <w:spacing w:after="0"/>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jc w:val="center"/>
                    </w:trPr>
                    <w:tc>
                      <w:tcPr>
                        <w:tcW w:w="1308" w:type="dxa"/>
                        <w:tcBorders>
                          <w:top w:val="single" w:color="auto" w:sz="6" w:space="0"/>
                          <w:left w:val="single" w:color="auto" w:sz="6" w:space="0"/>
                          <w:bottom w:val="single" w:color="auto" w:sz="6" w:space="0"/>
                          <w:right w:val="single" w:color="auto" w:sz="6" w:space="0"/>
                        </w:tcBorders>
                      </w:tcPr>
                      <w:p>
                        <w:pPr>
                          <w:spacing w:after="0"/>
                          <w:jc w:val="center"/>
                          <w:textAlignment w:val="baseline"/>
                          <w:rPr>
                            <w:sz w:val="24"/>
                            <w:szCs w:val="24"/>
                          </w:rPr>
                        </w:pPr>
                        <w:r>
                          <w:rPr>
                            <w:rFonts w:ascii="Arial" w:hAnsi="Arial" w:cs="Arial"/>
                            <w:sz w:val="18"/>
                            <w:szCs w:val="18"/>
                          </w:rPr>
                          <w:t>0.64 </w:t>
                        </w:r>
                      </w:p>
                    </w:tc>
                    <w:tc>
                      <w:tcPr>
                        <w:tcW w:w="1629" w:type="dxa"/>
                        <w:tcBorders>
                          <w:top w:val="single" w:color="auto" w:sz="6" w:space="0"/>
                          <w:left w:val="single" w:color="auto" w:sz="6" w:space="0"/>
                          <w:bottom w:val="single" w:color="auto" w:sz="6" w:space="0"/>
                          <w:right w:val="single" w:color="auto" w:sz="6" w:space="0"/>
                        </w:tcBorders>
                      </w:tcPr>
                      <w:p>
                        <w:pPr>
                          <w:spacing w:after="0"/>
                          <w:jc w:val="center"/>
                          <w:textAlignment w:val="baseline"/>
                          <w:rPr>
                            <w:sz w:val="24"/>
                          </w:rPr>
                        </w:pPr>
                        <w:r>
                          <w:t>5.1</w:t>
                        </w:r>
                        <w:r>
                          <w:rPr>
                            <w:rFonts w:ascii="Arial" w:hAnsi="Arial" w:cs="Arial"/>
                            <w:sz w:val="18"/>
                            <w:szCs w:val="18"/>
                          </w:rPr>
                          <w:t>2 x N1 (8 x N1) </w:t>
                        </w:r>
                      </w:p>
                    </w:tc>
                    <w:tc>
                      <w:tcPr>
                        <w:tcW w:w="1526" w:type="dxa"/>
                        <w:tcBorders>
                          <w:top w:val="single" w:color="auto" w:sz="6" w:space="0"/>
                          <w:left w:val="single" w:color="auto" w:sz="6" w:space="0"/>
                          <w:bottom w:val="single" w:color="auto" w:sz="6" w:space="0"/>
                          <w:right w:val="single" w:color="auto" w:sz="6" w:space="0"/>
                        </w:tcBorders>
                      </w:tcPr>
                      <w:p>
                        <w:pPr>
                          <w:spacing w:after="0"/>
                          <w:jc w:val="center"/>
                          <w:textAlignment w:val="baseline"/>
                          <w:rPr>
                            <w:sz w:val="24"/>
                          </w:rPr>
                        </w:pPr>
                        <w:r>
                          <w:rPr>
                            <w:rFonts w:ascii="Arial" w:hAnsi="Arial" w:cs="Arial"/>
                            <w:sz w:val="18"/>
                            <w:szCs w:val="18"/>
                          </w:rPr>
                          <w:t>0.64 x N1 (1 x N1) </w:t>
                        </w:r>
                      </w:p>
                    </w:tc>
                    <w:tc>
                      <w:tcPr>
                        <w:tcW w:w="1386" w:type="dxa"/>
                        <w:tcBorders>
                          <w:top w:val="single" w:color="auto" w:sz="6" w:space="0"/>
                          <w:left w:val="single" w:color="auto" w:sz="6" w:space="0"/>
                          <w:bottom w:val="single" w:color="auto" w:sz="6" w:space="0"/>
                          <w:right w:val="single" w:color="auto" w:sz="6" w:space="0"/>
                        </w:tcBorders>
                      </w:tcPr>
                      <w:p>
                        <w:pPr>
                          <w:spacing w:after="0"/>
                          <w:jc w:val="center"/>
                          <w:textAlignment w:val="baseline"/>
                          <w:rPr>
                            <w:sz w:val="24"/>
                          </w:rPr>
                        </w:pPr>
                        <w:r>
                          <w:rPr>
                            <w:rFonts w:ascii="Arial" w:hAnsi="Arial" w:cs="Arial"/>
                            <w:sz w:val="18"/>
                            <w:szCs w:val="18"/>
                          </w:rPr>
                          <w:t>1.92 x N1 (3 x N1) </w:t>
                        </w:r>
                      </w:p>
                    </w:tc>
                    <w:tc>
                      <w:tcPr>
                        <w:tcW w:w="22" w:type="dxa"/>
                        <w:vAlign w:val="center"/>
                      </w:tcPr>
                      <w:p>
                        <w:pPr>
                          <w:spacing w:after="0"/>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jc w:val="center"/>
                    </w:trPr>
                    <w:tc>
                      <w:tcPr>
                        <w:tcW w:w="1308" w:type="dxa"/>
                        <w:tcBorders>
                          <w:top w:val="single" w:color="auto" w:sz="6" w:space="0"/>
                          <w:left w:val="single" w:color="auto" w:sz="6" w:space="0"/>
                          <w:bottom w:val="single" w:color="auto" w:sz="6" w:space="0"/>
                          <w:right w:val="single" w:color="auto" w:sz="6" w:space="0"/>
                        </w:tcBorders>
                      </w:tcPr>
                      <w:p>
                        <w:pPr>
                          <w:spacing w:after="0"/>
                          <w:jc w:val="center"/>
                          <w:textAlignment w:val="baseline"/>
                          <w:rPr>
                            <w:sz w:val="24"/>
                          </w:rPr>
                        </w:pPr>
                        <w:r>
                          <w:rPr>
                            <w:rFonts w:ascii="Arial" w:hAnsi="Arial" w:cs="Arial"/>
                            <w:sz w:val="18"/>
                            <w:szCs w:val="18"/>
                          </w:rPr>
                          <w:t>1.28 </w:t>
                        </w:r>
                      </w:p>
                    </w:tc>
                    <w:tc>
                      <w:tcPr>
                        <w:tcW w:w="1629" w:type="dxa"/>
                        <w:tcBorders>
                          <w:top w:val="single" w:color="auto" w:sz="6" w:space="0"/>
                          <w:left w:val="single" w:color="auto" w:sz="6" w:space="0"/>
                          <w:bottom w:val="single" w:color="auto" w:sz="6" w:space="0"/>
                          <w:right w:val="single" w:color="auto" w:sz="6" w:space="0"/>
                        </w:tcBorders>
                      </w:tcPr>
                      <w:p>
                        <w:pPr>
                          <w:spacing w:after="0"/>
                          <w:jc w:val="center"/>
                          <w:textAlignment w:val="baseline"/>
                          <w:rPr>
                            <w:sz w:val="24"/>
                          </w:rPr>
                        </w:pPr>
                        <w:r>
                          <w:t>8.96</w:t>
                        </w:r>
                        <w:r>
                          <w:rPr>
                            <w:lang w:eastAsia="zh-CN"/>
                          </w:rPr>
                          <w:t xml:space="preserve"> </w:t>
                        </w:r>
                        <w:r>
                          <w:rPr>
                            <w:rFonts w:ascii="Arial" w:hAnsi="Arial" w:cs="Arial"/>
                            <w:sz w:val="18"/>
                            <w:szCs w:val="18"/>
                          </w:rPr>
                          <w:t>x N1 (7 x N1) </w:t>
                        </w:r>
                      </w:p>
                    </w:tc>
                    <w:tc>
                      <w:tcPr>
                        <w:tcW w:w="1526" w:type="dxa"/>
                        <w:tcBorders>
                          <w:top w:val="single" w:color="auto" w:sz="6" w:space="0"/>
                          <w:left w:val="single" w:color="auto" w:sz="6" w:space="0"/>
                          <w:bottom w:val="single" w:color="auto" w:sz="6" w:space="0"/>
                          <w:right w:val="single" w:color="auto" w:sz="6" w:space="0"/>
                        </w:tcBorders>
                      </w:tcPr>
                      <w:p>
                        <w:pPr>
                          <w:spacing w:after="0"/>
                          <w:jc w:val="center"/>
                          <w:textAlignment w:val="baseline"/>
                          <w:rPr>
                            <w:sz w:val="24"/>
                          </w:rPr>
                        </w:pPr>
                        <w:r>
                          <w:rPr>
                            <w:rFonts w:ascii="Arial" w:hAnsi="Arial" w:cs="Arial"/>
                            <w:sz w:val="18"/>
                            <w:szCs w:val="18"/>
                          </w:rPr>
                          <w:t>1.28 x N1 (1 x N1) </w:t>
                        </w:r>
                      </w:p>
                    </w:tc>
                    <w:tc>
                      <w:tcPr>
                        <w:tcW w:w="1386" w:type="dxa"/>
                        <w:tcBorders>
                          <w:top w:val="single" w:color="auto" w:sz="6" w:space="0"/>
                          <w:left w:val="single" w:color="auto" w:sz="6" w:space="0"/>
                          <w:bottom w:val="single" w:color="auto" w:sz="6" w:space="0"/>
                          <w:right w:val="single" w:color="auto" w:sz="6" w:space="0"/>
                        </w:tcBorders>
                      </w:tcPr>
                      <w:p>
                        <w:pPr>
                          <w:spacing w:after="0"/>
                          <w:jc w:val="center"/>
                          <w:textAlignment w:val="baseline"/>
                          <w:rPr>
                            <w:sz w:val="24"/>
                          </w:rPr>
                        </w:pPr>
                        <w:r>
                          <w:rPr>
                            <w:rFonts w:ascii="Arial" w:hAnsi="Arial" w:cs="Arial"/>
                            <w:sz w:val="18"/>
                            <w:szCs w:val="18"/>
                          </w:rPr>
                          <w:t>3.84 x N1 (3 x N1) </w:t>
                        </w:r>
                      </w:p>
                    </w:tc>
                    <w:tc>
                      <w:tcPr>
                        <w:tcW w:w="22" w:type="dxa"/>
                        <w:vAlign w:val="center"/>
                      </w:tcPr>
                      <w:p>
                        <w:pPr>
                          <w:spacing w:after="0"/>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jc w:val="center"/>
                    </w:trPr>
                    <w:tc>
                      <w:tcPr>
                        <w:tcW w:w="1308" w:type="dxa"/>
                        <w:tcBorders>
                          <w:top w:val="single" w:color="auto" w:sz="6" w:space="0"/>
                          <w:left w:val="single" w:color="auto" w:sz="6" w:space="0"/>
                          <w:bottom w:val="single" w:color="auto" w:sz="6" w:space="0"/>
                          <w:right w:val="single" w:color="auto" w:sz="6" w:space="0"/>
                        </w:tcBorders>
                      </w:tcPr>
                      <w:p>
                        <w:pPr>
                          <w:spacing w:after="0"/>
                          <w:jc w:val="center"/>
                          <w:textAlignment w:val="baseline"/>
                          <w:rPr>
                            <w:sz w:val="24"/>
                          </w:rPr>
                        </w:pPr>
                        <w:r>
                          <w:rPr>
                            <w:rFonts w:ascii="Arial" w:hAnsi="Arial" w:cs="Arial"/>
                            <w:sz w:val="18"/>
                            <w:szCs w:val="18"/>
                          </w:rPr>
                          <w:t>2.56 </w:t>
                        </w:r>
                      </w:p>
                    </w:tc>
                    <w:tc>
                      <w:tcPr>
                        <w:tcW w:w="1629" w:type="dxa"/>
                        <w:tcBorders>
                          <w:top w:val="single" w:color="auto" w:sz="6" w:space="0"/>
                          <w:left w:val="single" w:color="auto" w:sz="6" w:space="0"/>
                          <w:bottom w:val="single" w:color="auto" w:sz="6" w:space="0"/>
                          <w:right w:val="single" w:color="auto" w:sz="6" w:space="0"/>
                        </w:tcBorders>
                      </w:tcPr>
                      <w:p>
                        <w:pPr>
                          <w:spacing w:after="0"/>
                          <w:jc w:val="center"/>
                          <w:textAlignment w:val="baseline"/>
                          <w:rPr>
                            <w:sz w:val="24"/>
                          </w:rPr>
                        </w:pPr>
                        <w:r>
                          <w:rPr>
                            <w:rFonts w:ascii="Arial" w:hAnsi="Arial" w:cs="Arial"/>
                            <w:sz w:val="18"/>
                            <w:szCs w:val="18"/>
                          </w:rPr>
                          <w:t>58.88 x N1 (23 x N1) </w:t>
                        </w:r>
                      </w:p>
                    </w:tc>
                    <w:tc>
                      <w:tcPr>
                        <w:tcW w:w="1526" w:type="dxa"/>
                        <w:tcBorders>
                          <w:top w:val="single" w:color="auto" w:sz="6" w:space="0"/>
                          <w:left w:val="single" w:color="auto" w:sz="6" w:space="0"/>
                          <w:bottom w:val="single" w:color="auto" w:sz="6" w:space="0"/>
                          <w:right w:val="single" w:color="auto" w:sz="6" w:space="0"/>
                        </w:tcBorders>
                      </w:tcPr>
                      <w:p>
                        <w:pPr>
                          <w:spacing w:after="0"/>
                          <w:jc w:val="center"/>
                          <w:textAlignment w:val="baseline"/>
                          <w:rPr>
                            <w:sz w:val="24"/>
                          </w:rPr>
                        </w:pPr>
                        <w:r>
                          <w:rPr>
                            <w:rFonts w:ascii="Arial" w:hAnsi="Arial" w:cs="Arial"/>
                            <w:sz w:val="18"/>
                            <w:szCs w:val="18"/>
                          </w:rPr>
                          <w:t>2.56 x N1 (1 x N1) </w:t>
                        </w:r>
                      </w:p>
                    </w:tc>
                    <w:tc>
                      <w:tcPr>
                        <w:tcW w:w="1386" w:type="dxa"/>
                        <w:tcBorders>
                          <w:top w:val="single" w:color="auto" w:sz="6" w:space="0"/>
                          <w:left w:val="single" w:color="auto" w:sz="6" w:space="0"/>
                          <w:bottom w:val="single" w:color="auto" w:sz="6" w:space="0"/>
                          <w:right w:val="single" w:color="auto" w:sz="6" w:space="0"/>
                        </w:tcBorders>
                      </w:tcPr>
                      <w:p>
                        <w:pPr>
                          <w:spacing w:after="0"/>
                          <w:jc w:val="center"/>
                          <w:textAlignment w:val="baseline"/>
                          <w:rPr>
                            <w:sz w:val="24"/>
                          </w:rPr>
                        </w:pPr>
                        <w:r>
                          <w:rPr>
                            <w:rFonts w:ascii="Arial" w:hAnsi="Arial" w:cs="Arial"/>
                            <w:sz w:val="18"/>
                            <w:szCs w:val="18"/>
                          </w:rPr>
                          <w:t>7.68 x N1 (3 x N1) </w:t>
                        </w:r>
                      </w:p>
                    </w:tc>
                    <w:tc>
                      <w:tcPr>
                        <w:tcW w:w="22" w:type="dxa"/>
                        <w:vAlign w:val="center"/>
                      </w:tcPr>
                      <w:p>
                        <w:pPr>
                          <w:spacing w:after="0"/>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jc w:val="center"/>
                    </w:trPr>
                    <w:tc>
                      <w:tcPr>
                        <w:tcW w:w="5849" w:type="dxa"/>
                        <w:gridSpan w:val="4"/>
                        <w:tcBorders>
                          <w:top w:val="single" w:color="auto" w:sz="6" w:space="0"/>
                          <w:left w:val="single" w:color="auto" w:sz="6" w:space="0"/>
                          <w:bottom w:val="single" w:color="auto" w:sz="6" w:space="0"/>
                          <w:right w:val="single" w:color="auto" w:sz="6" w:space="0"/>
                        </w:tcBorders>
                      </w:tcPr>
                      <w:p>
                        <w:pPr>
                          <w:spacing w:after="0"/>
                          <w:ind w:left="840" w:hanging="840"/>
                          <w:textAlignment w:val="baseline"/>
                          <w:rPr>
                            <w:sz w:val="24"/>
                          </w:rPr>
                        </w:pPr>
                        <w:r>
                          <w:rPr>
                            <w:rFonts w:ascii="Arial" w:hAnsi="Arial" w:cs="Arial"/>
                            <w:sz w:val="18"/>
                            <w:szCs w:val="18"/>
                          </w:rPr>
                          <w:t>Note 1:</w:t>
                        </w:r>
                        <w:r>
                          <w:rPr>
                            <w:rFonts w:ascii="Calibri" w:hAnsi="Calibri" w:cs="Calibri"/>
                            <w:sz w:val="18"/>
                            <w:szCs w:val="18"/>
                          </w:rPr>
                          <w:t xml:space="preserve"> </w:t>
                        </w:r>
                        <w:r>
                          <w:rPr>
                            <w:rFonts w:ascii="Arial" w:hAnsi="Arial" w:cs="Arial"/>
                            <w:sz w:val="18"/>
                            <w:szCs w:val="18"/>
                          </w:rPr>
                          <w:t>when SMTC &lt; = 40 ms, M2 = M3 = M4 = 1; and when SMTC &gt; 40 ms, M2 = 1.5, M3 = M4 = 2 </w:t>
                        </w:r>
                      </w:p>
                    </w:tc>
                    <w:tc>
                      <w:tcPr>
                        <w:tcW w:w="22" w:type="dxa"/>
                        <w:vAlign w:val="center"/>
                      </w:tcPr>
                      <w:p>
                        <w:pPr>
                          <w:spacing w:after="0"/>
                        </w:pPr>
                      </w:p>
                    </w:tc>
                  </w:tr>
                </w:tbl>
                <w:p>
                  <w:pPr>
                    <w:overflowPunct w:val="0"/>
                    <w:autoSpaceDE w:val="0"/>
                    <w:autoSpaceDN w:val="0"/>
                    <w:adjustRightInd w:val="0"/>
                    <w:textAlignment w:val="baseline"/>
                    <w:rPr>
                      <w:rFonts w:eastAsia="Yu Mincho"/>
                      <w:b/>
                    </w:rPr>
                  </w:pPr>
                  <w:r>
                    <w:rPr>
                      <w:rFonts w:eastAsia="Yu Mincho"/>
                      <w:b/>
                    </w:rPr>
                    <w:t>Way forward:</w:t>
                  </w:r>
                </w:p>
                <w:p>
                  <w:pPr>
                    <w:overflowPunct w:val="0"/>
                    <w:autoSpaceDE w:val="0"/>
                    <w:autoSpaceDN w:val="0"/>
                    <w:adjustRightInd w:val="0"/>
                    <w:ind w:left="284"/>
                    <w:textAlignment w:val="baseline"/>
                    <w:rPr>
                      <w:rFonts w:eastAsiaTheme="minorEastAsia"/>
                      <w:lang w:eastAsia="zh-CN"/>
                    </w:rPr>
                  </w:pPr>
                  <w:r>
                    <w:rPr>
                      <w:rFonts w:eastAsiaTheme="minorEastAsia"/>
                      <w:lang w:eastAsia="zh-CN"/>
                    </w:rPr>
                    <w:t>FFS the following issues:</w:t>
                  </w:r>
                </w:p>
                <w:p>
                  <w:pPr>
                    <w:pStyle w:val="27"/>
                    <w:numPr>
                      <w:ilvl w:val="0"/>
                      <w:numId w:val="7"/>
                    </w:numPr>
                    <w:ind w:firstLineChars="0"/>
                    <w:rPr>
                      <w:rFonts w:ascii="Times New Roman" w:hAnsi="Times New Roman" w:cs="Times New Roman" w:eastAsiaTheme="minorEastAsia"/>
                      <w:kern w:val="0"/>
                      <w:sz w:val="20"/>
                      <w:szCs w:val="24"/>
                      <w:lang w:val="en-US" w:eastAsia="zh-CN" w:bidi="ar-SA"/>
                    </w:rPr>
                  </w:pPr>
                  <w:r>
                    <w:rPr>
                      <w:rFonts w:ascii="Times New Roman" w:hAnsi="Times New Roman" w:cs="Times New Roman" w:eastAsiaTheme="minorEastAsia"/>
                      <w:kern w:val="0"/>
                      <w:sz w:val="20"/>
                      <w:szCs w:val="24"/>
                      <w:lang w:val="en-US" w:eastAsia="zh-CN" w:bidi="ar-SA"/>
                    </w:rPr>
                    <w:t>The upper bound of DRX cycle with enhanced requirements:</w:t>
                  </w:r>
                </w:p>
                <w:p>
                  <w:pPr>
                    <w:pStyle w:val="27"/>
                    <w:numPr>
                      <w:ilvl w:val="1"/>
                      <w:numId w:val="7"/>
                    </w:numPr>
                    <w:ind w:firstLineChars="0"/>
                    <w:rPr>
                      <w:rFonts w:ascii="Times New Roman" w:hAnsi="Times New Roman" w:cs="Times New Roman" w:eastAsiaTheme="minorEastAsia"/>
                      <w:kern w:val="0"/>
                      <w:sz w:val="20"/>
                      <w:szCs w:val="24"/>
                      <w:lang w:val="en-US" w:eastAsia="zh-CN" w:bidi="ar-SA"/>
                    </w:rPr>
                  </w:pPr>
                  <w:r>
                    <w:rPr>
                      <w:rFonts w:ascii="Times New Roman" w:hAnsi="Times New Roman" w:cs="Times New Roman" w:eastAsiaTheme="minorEastAsia"/>
                      <w:kern w:val="0"/>
                      <w:sz w:val="20"/>
                      <w:szCs w:val="24"/>
                      <w:lang w:val="en-US" w:eastAsia="zh-CN" w:bidi="ar-SA"/>
                    </w:rPr>
                    <w:t>Option 1: Use 320 ms DRX cycle as baseline for following analysis and requirement definition</w:t>
                  </w:r>
                </w:p>
                <w:p>
                  <w:pPr>
                    <w:pStyle w:val="27"/>
                    <w:numPr>
                      <w:ilvl w:val="1"/>
                      <w:numId w:val="7"/>
                    </w:numPr>
                    <w:ind w:firstLineChars="0"/>
                    <w:rPr>
                      <w:rFonts w:ascii="Times New Roman" w:hAnsi="Times New Roman" w:cs="Times New Roman" w:eastAsiaTheme="minorEastAsia"/>
                      <w:kern w:val="0"/>
                      <w:sz w:val="20"/>
                      <w:szCs w:val="24"/>
                      <w:lang w:val="en-US" w:eastAsia="zh-CN" w:bidi="ar-SA"/>
                    </w:rPr>
                  </w:pPr>
                  <w:r>
                    <w:rPr>
                      <w:rFonts w:ascii="Times New Roman" w:hAnsi="Times New Roman" w:cs="Times New Roman" w:eastAsiaTheme="minorEastAsia"/>
                      <w:kern w:val="0"/>
                      <w:sz w:val="20"/>
                      <w:szCs w:val="24"/>
                      <w:lang w:val="en-US" w:eastAsia="zh-CN" w:bidi="ar-SA"/>
                    </w:rPr>
                    <w:t>Other options are not precluded</w:t>
                  </w:r>
                </w:p>
                <w:p>
                  <w:pPr>
                    <w:pStyle w:val="27"/>
                    <w:numPr>
                      <w:ilvl w:val="0"/>
                      <w:numId w:val="7"/>
                    </w:numPr>
                    <w:ind w:firstLineChars="0"/>
                    <w:rPr>
                      <w:rFonts w:ascii="Times New Roman" w:hAnsi="Times New Roman" w:cs="Times New Roman" w:eastAsiaTheme="minorEastAsia"/>
                      <w:kern w:val="0"/>
                      <w:sz w:val="20"/>
                      <w:szCs w:val="24"/>
                      <w:lang w:val="en-US" w:eastAsia="zh-CN" w:bidi="ar-SA"/>
                    </w:rPr>
                  </w:pPr>
                  <w:r>
                    <w:rPr>
                      <w:rFonts w:ascii="Times New Roman" w:hAnsi="Times New Roman" w:cs="Times New Roman" w:eastAsiaTheme="minorEastAsia"/>
                      <w:kern w:val="0"/>
                      <w:sz w:val="20"/>
                      <w:szCs w:val="24"/>
                      <w:lang w:val="en-US" w:eastAsia="zh-CN" w:bidi="ar-SA"/>
                    </w:rPr>
                    <w:t>The values of scaling factors: N1, M2, and SMTC:</w:t>
                  </w:r>
                </w:p>
                <w:p>
                  <w:pPr>
                    <w:pStyle w:val="27"/>
                    <w:numPr>
                      <w:ilvl w:val="1"/>
                      <w:numId w:val="7"/>
                    </w:numPr>
                    <w:ind w:firstLineChars="0"/>
                    <w:rPr>
                      <w:rFonts w:ascii="Times New Roman" w:hAnsi="Times New Roman" w:cs="Times New Roman" w:eastAsiaTheme="minorEastAsia"/>
                      <w:kern w:val="0"/>
                      <w:sz w:val="20"/>
                      <w:szCs w:val="24"/>
                      <w:lang w:val="en-US" w:eastAsia="zh-CN" w:bidi="ar-SA"/>
                    </w:rPr>
                  </w:pPr>
                  <w:r>
                    <w:rPr>
                      <w:rFonts w:ascii="Times New Roman" w:hAnsi="Times New Roman" w:cs="Times New Roman" w:eastAsiaTheme="minorEastAsia"/>
                      <w:kern w:val="0"/>
                      <w:sz w:val="20"/>
                      <w:szCs w:val="24"/>
                      <w:lang w:val="en-US" w:eastAsia="zh-CN" w:bidi="ar-SA"/>
                    </w:rPr>
                    <w:t>Option 1: N1 is not necessarily the agreed Rx numbers for each scenario, N1 = 3</w:t>
                  </w:r>
                </w:p>
                <w:p>
                  <w:pPr>
                    <w:pStyle w:val="27"/>
                    <w:numPr>
                      <w:ilvl w:val="1"/>
                      <w:numId w:val="7"/>
                    </w:numPr>
                    <w:ind w:firstLineChars="0"/>
                    <w:rPr>
                      <w:rFonts w:hint="default" w:ascii="Times New Roman" w:hAnsi="Times New Roman" w:eastAsia="宋体" w:cs="Times New Roman"/>
                      <w:color w:val="auto"/>
                      <w:sz w:val="20"/>
                      <w:szCs w:val="20"/>
                      <w:lang w:val="en-US" w:eastAsia="zh-CN" w:bidi="ar-SA"/>
                    </w:rPr>
                  </w:pPr>
                  <w:r>
                    <w:rPr>
                      <w:rFonts w:ascii="Times New Roman" w:hAnsi="Times New Roman" w:cs="Times New Roman" w:eastAsiaTheme="minorEastAsia"/>
                      <w:kern w:val="0"/>
                      <w:sz w:val="20"/>
                      <w:szCs w:val="24"/>
                      <w:lang w:val="en-US" w:eastAsia="zh-CN" w:bidi="ar-SA"/>
                    </w:rPr>
                    <w:t>Option 2: N1 refers to agreed Rx numbers</w:t>
                  </w:r>
                </w:p>
                <w:p>
                  <w:pPr>
                    <w:pStyle w:val="27"/>
                    <w:numPr>
                      <w:ilvl w:val="1"/>
                      <w:numId w:val="7"/>
                    </w:numPr>
                    <w:ind w:firstLineChars="0"/>
                    <w:rPr>
                      <w:rFonts w:hint="default" w:ascii="Times New Roman" w:hAnsi="Times New Roman" w:eastAsia="宋体" w:cs="Times New Roman"/>
                      <w:color w:val="auto"/>
                      <w:sz w:val="20"/>
                      <w:szCs w:val="20"/>
                      <w:lang w:val="en-US" w:eastAsia="zh-CN" w:bidi="ar-SA"/>
                    </w:rPr>
                  </w:pPr>
                  <w:r>
                    <w:rPr>
                      <w:rFonts w:ascii="Times New Roman" w:hAnsi="Times New Roman" w:cs="Times New Roman" w:eastAsiaTheme="minorEastAsia"/>
                      <w:kern w:val="0"/>
                      <w:sz w:val="20"/>
                      <w:szCs w:val="24"/>
                      <w:lang w:val="en-US" w:eastAsia="zh-CN" w:bidi="ar-SA"/>
                    </w:rPr>
                    <w:t>Other options are not precluded</w:t>
                  </w:r>
                </w:p>
              </w:tc>
            </w:tr>
          </w:tbl>
          <w:p>
            <w:pPr>
              <w:numPr>
                <w:ilvl w:val="0"/>
                <w:numId w:val="0"/>
              </w:numPr>
              <w:rPr>
                <w:rFonts w:hint="default" w:eastAsia="宋体"/>
                <w:color w:val="auto"/>
                <w:sz w:val="21"/>
                <w:szCs w:val="21"/>
                <w:lang w:val="en-US" w:eastAsia="zh-CN"/>
              </w:rPr>
            </w:pPr>
          </w:p>
        </w:tc>
      </w:tr>
    </w:tbl>
    <w:p>
      <w:pPr>
        <w:pStyle w:val="3"/>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Based on the conclusion in 100 meeting, for the mobility requirements of CONNECTED state and IDLE/INACTIVE state, some issues are still open, we provide our analysis for the following issues:</w:t>
      </w:r>
    </w:p>
    <w:p>
      <w:pPr>
        <w:pStyle w:val="15"/>
        <w:keepNext w:val="0"/>
        <w:keepLines w:val="0"/>
        <w:pageBreakBefore w:val="0"/>
        <w:widowControl/>
        <w:numPr>
          <w:ilvl w:val="1"/>
          <w:numId w:val="8"/>
        </w:numPr>
        <w:kinsoku/>
        <w:wordWrap/>
        <w:overflowPunct/>
        <w:topLinePunct w:val="0"/>
        <w:autoSpaceDE/>
        <w:autoSpaceDN/>
        <w:bidi w:val="0"/>
        <w:adjustRightInd/>
        <w:snapToGrid/>
        <w:spacing w:before="0" w:beforeAutospacing="0" w:after="120" w:afterAutospacing="0"/>
        <w:ind w:left="317" w:hanging="357"/>
        <w:textAlignment w:val="auto"/>
        <w:rPr>
          <w:rFonts w:hint="default" w:ascii="Times New Roman" w:hAnsi="Times New Roman" w:eastAsia="宋体" w:cs="Times New Roman"/>
          <w:color w:val="auto"/>
          <w:sz w:val="20"/>
          <w:szCs w:val="20"/>
          <w:lang w:val="en-US" w:eastAsia="zh-CN" w:bidi="ar-SA"/>
        </w:rPr>
      </w:pPr>
      <w:r>
        <w:rPr>
          <w:rFonts w:hint="eastAsia" w:eastAsia="宋体"/>
          <w:kern w:val="2"/>
          <w:sz w:val="20"/>
          <w:szCs w:val="20"/>
          <w:lang w:val="en-US" w:eastAsia="zh-CN"/>
        </w:rPr>
        <w:t xml:space="preserve"> </w:t>
      </w:r>
      <w:r>
        <w:rPr>
          <w:rFonts w:hint="eastAsia" w:ascii="Times New Roman" w:hAnsi="Times New Roman" w:cs="Times New Roman"/>
          <w:color w:val="auto"/>
          <w:sz w:val="20"/>
          <w:szCs w:val="20"/>
          <w:lang w:val="en-US" w:eastAsia="zh-CN" w:bidi="ar-SA"/>
        </w:rPr>
        <w:t>For CONNECTED state</w:t>
      </w:r>
    </w:p>
    <w:p>
      <w:pPr>
        <w:pStyle w:val="15"/>
        <w:keepNext w:val="0"/>
        <w:keepLines w:val="0"/>
        <w:pageBreakBefore w:val="0"/>
        <w:widowControl/>
        <w:numPr>
          <w:ilvl w:val="0"/>
          <w:numId w:val="9"/>
        </w:numPr>
        <w:kinsoku/>
        <w:wordWrap/>
        <w:overflowPunct/>
        <w:topLinePunct w:val="0"/>
        <w:autoSpaceDE/>
        <w:autoSpaceDN/>
        <w:bidi w:val="0"/>
        <w:adjustRightInd/>
        <w:snapToGrid/>
        <w:spacing w:before="0" w:beforeAutospacing="0" w:after="120" w:afterAutospacing="0"/>
        <w:ind w:left="840" w:leftChars="0" w:hanging="420" w:firstLineChars="0"/>
        <w:textAlignment w:val="auto"/>
        <w:rPr>
          <w:rFonts w:hint="default" w:ascii="Times New Roman" w:hAnsi="Times New Roman" w:eastAsia="宋体" w:cs="Times New Roman"/>
          <w:color w:val="auto"/>
          <w:sz w:val="20"/>
          <w:szCs w:val="20"/>
          <w:lang w:val="en-US" w:eastAsia="zh-CN" w:bidi="ar-SA"/>
        </w:rPr>
      </w:pPr>
      <w:r>
        <w:rPr>
          <w:rFonts w:hint="eastAsia" w:ascii="Times New Roman" w:hAnsi="Times New Roman" w:cs="Times New Roman"/>
          <w:color w:val="auto"/>
          <w:sz w:val="20"/>
          <w:szCs w:val="20"/>
          <w:lang w:val="en-US" w:eastAsia="zh-CN" w:bidi="ar-SA"/>
        </w:rPr>
        <w:t>Enhancements for short DRX</w:t>
      </w:r>
    </w:p>
    <w:p>
      <w:pPr>
        <w:pStyle w:val="15"/>
        <w:keepNext w:val="0"/>
        <w:keepLines w:val="0"/>
        <w:pageBreakBefore w:val="0"/>
        <w:widowControl/>
        <w:numPr>
          <w:ilvl w:val="0"/>
          <w:numId w:val="9"/>
        </w:numPr>
        <w:kinsoku/>
        <w:wordWrap/>
        <w:overflowPunct/>
        <w:topLinePunct w:val="0"/>
        <w:autoSpaceDE/>
        <w:autoSpaceDN/>
        <w:bidi w:val="0"/>
        <w:adjustRightInd/>
        <w:snapToGrid/>
        <w:spacing w:before="0" w:beforeAutospacing="0" w:after="120" w:afterAutospacing="0"/>
        <w:ind w:left="840" w:leftChars="0" w:hanging="420" w:firstLineChars="0"/>
        <w:textAlignment w:val="auto"/>
        <w:rPr>
          <w:rFonts w:hint="default" w:ascii="Times New Roman" w:hAnsi="Times New Roman" w:eastAsia="宋体" w:cs="Times New Roman"/>
          <w:color w:val="auto"/>
          <w:sz w:val="20"/>
          <w:szCs w:val="20"/>
          <w:lang w:val="en-US" w:eastAsia="zh-CN" w:bidi="ar-SA"/>
        </w:rPr>
      </w:pPr>
      <w:r>
        <w:rPr>
          <w:rFonts w:hint="eastAsia" w:ascii="Times New Roman" w:hAnsi="Times New Roman" w:cs="Times New Roman"/>
          <w:color w:val="auto"/>
          <w:sz w:val="20"/>
          <w:szCs w:val="20"/>
          <w:lang w:val="en-US" w:eastAsia="zh-CN" w:bidi="ar-SA"/>
        </w:rPr>
        <w:t>Connection Re-establishment to known cell and unknown cell</w:t>
      </w:r>
    </w:p>
    <w:p>
      <w:pPr>
        <w:pStyle w:val="15"/>
        <w:keepNext w:val="0"/>
        <w:keepLines w:val="0"/>
        <w:pageBreakBefore w:val="0"/>
        <w:widowControl/>
        <w:numPr>
          <w:ilvl w:val="0"/>
          <w:numId w:val="9"/>
        </w:numPr>
        <w:kinsoku/>
        <w:wordWrap/>
        <w:overflowPunct/>
        <w:topLinePunct w:val="0"/>
        <w:autoSpaceDE/>
        <w:autoSpaceDN/>
        <w:bidi w:val="0"/>
        <w:adjustRightInd/>
        <w:snapToGrid/>
        <w:spacing w:before="0" w:beforeAutospacing="0" w:after="120" w:afterAutospacing="0"/>
        <w:ind w:left="840" w:leftChars="0" w:hanging="420" w:firstLineChars="0"/>
        <w:textAlignment w:val="auto"/>
        <w:rPr>
          <w:rFonts w:hint="default" w:ascii="Times New Roman" w:hAnsi="Times New Roman" w:eastAsia="宋体" w:cs="Times New Roman"/>
          <w:color w:val="auto"/>
          <w:sz w:val="20"/>
          <w:szCs w:val="20"/>
          <w:lang w:val="en-US" w:eastAsia="zh-CN" w:bidi="ar-SA"/>
        </w:rPr>
      </w:pPr>
      <w:r>
        <w:rPr>
          <w:rFonts w:hint="eastAsia" w:ascii="Times New Roman" w:hAnsi="Times New Roman" w:cs="Times New Roman"/>
          <w:color w:val="auto"/>
          <w:sz w:val="20"/>
          <w:szCs w:val="20"/>
          <w:lang w:val="en-US" w:eastAsia="zh-CN" w:bidi="ar-SA"/>
        </w:rPr>
        <w:t>Handover requirement</w:t>
      </w:r>
    </w:p>
    <w:p>
      <w:pPr>
        <w:pStyle w:val="15"/>
        <w:keepNext w:val="0"/>
        <w:keepLines w:val="0"/>
        <w:pageBreakBefore w:val="0"/>
        <w:widowControl/>
        <w:numPr>
          <w:ilvl w:val="1"/>
          <w:numId w:val="8"/>
        </w:numPr>
        <w:kinsoku/>
        <w:wordWrap/>
        <w:overflowPunct/>
        <w:topLinePunct w:val="0"/>
        <w:autoSpaceDE/>
        <w:autoSpaceDN/>
        <w:bidi w:val="0"/>
        <w:adjustRightInd/>
        <w:snapToGrid/>
        <w:spacing w:before="0" w:beforeAutospacing="0" w:after="120" w:afterAutospacing="0"/>
        <w:ind w:left="317" w:hanging="357"/>
        <w:textAlignment w:val="auto"/>
        <w:rPr>
          <w:rFonts w:hint="default" w:ascii="Times New Roman" w:hAnsi="Times New Roman" w:eastAsia="宋体" w:cs="Times New Roman"/>
          <w:color w:val="auto"/>
          <w:sz w:val="20"/>
          <w:szCs w:val="20"/>
          <w:lang w:val="en-US" w:eastAsia="zh-CN" w:bidi="ar-SA"/>
        </w:rPr>
      </w:pPr>
      <w:r>
        <w:rPr>
          <w:rFonts w:hint="eastAsia" w:ascii="Times New Roman" w:hAnsi="Times New Roman" w:cs="Times New Roman"/>
          <w:color w:val="auto"/>
          <w:sz w:val="20"/>
          <w:szCs w:val="20"/>
          <w:lang w:val="en-US" w:eastAsia="zh-CN" w:bidi="ar-SA"/>
        </w:rPr>
        <w:t>For IDLE/INACTIVE state</w:t>
      </w:r>
    </w:p>
    <w:p>
      <w:pPr>
        <w:pStyle w:val="15"/>
        <w:keepNext w:val="0"/>
        <w:keepLines w:val="0"/>
        <w:pageBreakBefore w:val="0"/>
        <w:widowControl/>
        <w:numPr>
          <w:ilvl w:val="0"/>
          <w:numId w:val="9"/>
        </w:numPr>
        <w:kinsoku/>
        <w:wordWrap/>
        <w:overflowPunct/>
        <w:topLinePunct w:val="0"/>
        <w:autoSpaceDE/>
        <w:autoSpaceDN/>
        <w:bidi w:val="0"/>
        <w:adjustRightInd/>
        <w:snapToGrid/>
        <w:spacing w:before="0" w:beforeAutospacing="0" w:after="120" w:afterAutospacing="0"/>
        <w:ind w:left="840" w:leftChars="0" w:hanging="420" w:firstLineChars="0"/>
        <w:textAlignment w:val="auto"/>
        <w:rPr>
          <w:rFonts w:hint="default" w:ascii="Times New Roman" w:hAnsi="Times New Roman" w:eastAsia="宋体" w:cs="Times New Roman"/>
          <w:color w:val="auto"/>
          <w:sz w:val="20"/>
          <w:szCs w:val="20"/>
          <w:lang w:val="en-US" w:eastAsia="zh-CN" w:bidi="ar-SA"/>
        </w:rPr>
      </w:pPr>
      <w:r>
        <w:rPr>
          <w:rFonts w:hint="eastAsia" w:ascii="Times New Roman" w:hAnsi="Times New Roman" w:cs="Times New Roman"/>
          <w:color w:val="auto"/>
          <w:sz w:val="20"/>
          <w:szCs w:val="20"/>
          <w:lang w:val="en-US" w:eastAsia="zh-CN" w:bidi="ar-SA"/>
        </w:rPr>
        <w:t>The upper bound of DRX cycle</w:t>
      </w:r>
    </w:p>
    <w:p>
      <w:pPr>
        <w:pStyle w:val="15"/>
        <w:keepNext w:val="0"/>
        <w:keepLines w:val="0"/>
        <w:pageBreakBefore w:val="0"/>
        <w:widowControl/>
        <w:numPr>
          <w:ilvl w:val="0"/>
          <w:numId w:val="9"/>
        </w:numPr>
        <w:kinsoku/>
        <w:wordWrap/>
        <w:overflowPunct/>
        <w:topLinePunct w:val="0"/>
        <w:autoSpaceDE/>
        <w:autoSpaceDN/>
        <w:bidi w:val="0"/>
        <w:adjustRightInd/>
        <w:snapToGrid/>
        <w:spacing w:before="0" w:beforeAutospacing="0" w:after="120" w:afterAutospacing="0"/>
        <w:ind w:left="840" w:leftChars="0" w:hanging="420" w:firstLineChars="0"/>
        <w:textAlignment w:val="auto"/>
        <w:rPr>
          <w:rFonts w:hint="default" w:ascii="Times New Roman" w:hAnsi="Times New Roman" w:eastAsia="宋体" w:cs="Times New Roman"/>
          <w:color w:val="auto"/>
          <w:sz w:val="20"/>
          <w:szCs w:val="20"/>
          <w:lang w:val="en-US" w:eastAsia="zh-CN" w:bidi="ar-SA"/>
        </w:rPr>
      </w:pPr>
      <w:bookmarkStart w:id="0" w:name="OLE_LINK5"/>
      <w:r>
        <w:rPr>
          <w:rFonts w:hint="default" w:ascii="Times New Roman" w:hAnsi="Times New Roman" w:eastAsia="宋体" w:cs="Times New Roman"/>
          <w:color w:val="auto"/>
          <w:sz w:val="20"/>
          <w:szCs w:val="20"/>
          <w:lang w:val="en-US" w:eastAsia="zh-CN" w:bidi="ar-SA"/>
        </w:rPr>
        <w:t>The values of scaling factors</w:t>
      </w:r>
    </w:p>
    <w:bookmarkEnd w:id="0"/>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hint="eastAsia" w:eastAsia="宋体"/>
          <w:color w:val="auto"/>
          <w:lang w:eastAsia="zh-CN"/>
        </w:rPr>
        <w:t>Discussion</w:t>
      </w:r>
    </w:p>
    <w:p>
      <w:pPr>
        <w:pStyle w:val="4"/>
        <w:bidi w:val="0"/>
        <w:rPr>
          <w:rFonts w:hint="eastAsia"/>
          <w:color w:val="auto"/>
          <w:sz w:val="28"/>
          <w:szCs w:val="28"/>
          <w:lang w:val="en-US" w:eastAsia="zh-CN"/>
        </w:rPr>
      </w:pPr>
      <w:r>
        <w:rPr>
          <w:rFonts w:hint="eastAsia"/>
          <w:color w:val="auto"/>
          <w:sz w:val="28"/>
          <w:szCs w:val="28"/>
          <w:lang w:val="en-US" w:eastAsia="zh-CN"/>
        </w:rPr>
        <w:t>2.1 CONNECTED state</w:t>
      </w:r>
    </w:p>
    <w:p>
      <w:pPr>
        <w:pStyle w:val="5"/>
        <w:bidi w:val="0"/>
        <w:rPr>
          <w:rFonts w:hint="eastAsia" w:ascii="Helvetica" w:hAnsi="Helvetica" w:eastAsia="MS Mincho" w:cs="Times New Roman"/>
          <w:b/>
          <w:bCs/>
          <w:iCs/>
          <w:color w:val="auto"/>
          <w:sz w:val="28"/>
          <w:szCs w:val="28"/>
          <w:lang w:val="en-US" w:eastAsia="zh-CN" w:bidi="ar-SA"/>
        </w:rPr>
      </w:pPr>
      <w:bookmarkStart w:id="1" w:name="OLE_LINK1"/>
      <w:r>
        <w:rPr>
          <w:rFonts w:hint="eastAsia" w:ascii="Helvetica" w:hAnsi="Helvetica" w:eastAsia="MS Mincho" w:cs="Times New Roman"/>
          <w:b/>
          <w:bCs/>
          <w:iCs/>
          <w:color w:val="auto"/>
          <w:sz w:val="28"/>
          <w:szCs w:val="28"/>
          <w:lang w:val="en-US" w:eastAsia="zh-CN" w:bidi="ar-SA"/>
        </w:rPr>
        <w:t>2.1.1 Enhancements for short DRX</w:t>
      </w:r>
    </w:p>
    <w:p>
      <w:pPr>
        <w:pStyle w:val="3"/>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It has been agreed that for long DRX cycle, reusing existing Rel-16 requirements, But the upper bound of DRX cycle is still open, we have on strong preference for all candidates. Based on the final upper bound of DRX cycle, for the short DRX case, the requirement enhancements should be further discussed. According to the discussion during 100 meeting, the following two options are suggested:</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overflowPunct w:val="0"/>
              <w:autoSpaceDE w:val="0"/>
              <w:autoSpaceDN w:val="0"/>
              <w:adjustRightInd w:val="0"/>
              <w:ind w:left="284"/>
              <w:textAlignment w:val="baseline"/>
              <w:rPr>
                <w:rFonts w:eastAsia="Yu Mincho"/>
                <w:bCs/>
              </w:rPr>
            </w:pPr>
            <w:r>
              <w:rPr>
                <w:rFonts w:eastAsia="Yu Mincho"/>
                <w:bCs/>
              </w:rPr>
              <w:t xml:space="preserve">Further consider the possibility of requirement enhancement for </w:t>
            </w:r>
            <w:r>
              <w:rPr>
                <w:rFonts w:eastAsia="Yu Mincho"/>
                <w:lang w:eastAsia="zh-CN"/>
              </w:rPr>
              <w:t>SMTC periodicity &lt;= [40] ms</w:t>
            </w:r>
          </w:p>
          <w:p>
            <w:pPr>
              <w:pStyle w:val="27"/>
              <w:numPr>
                <w:ilvl w:val="0"/>
                <w:numId w:val="5"/>
              </w:numPr>
              <w:spacing w:line="256" w:lineRule="auto"/>
              <w:ind w:firstLineChars="0"/>
              <w:textAlignment w:val="auto"/>
              <w:rPr>
                <w:rFonts w:hint="default" w:ascii="Times New Roman" w:hAnsi="Times New Roman" w:eastAsia="Yu Mincho" w:cs="Times New Roman"/>
                <w:bCs/>
                <w:kern w:val="0"/>
                <w:sz w:val="20"/>
                <w:szCs w:val="24"/>
                <w:lang w:val="en-US" w:eastAsia="zh-CN" w:bidi="ar-SA"/>
              </w:rPr>
            </w:pPr>
            <w:r>
              <w:rPr>
                <w:rFonts w:ascii="Times New Roman" w:hAnsi="Times New Roman" w:eastAsia="Yu Mincho" w:cs="Times New Roman"/>
                <w:bCs/>
                <w:kern w:val="0"/>
                <w:sz w:val="20"/>
                <w:szCs w:val="24"/>
                <w:lang w:val="en-US" w:eastAsia="zh-CN" w:bidi="ar-SA"/>
              </w:rPr>
              <w:t>Option 1: M2 = 1.5 if SMTC periodicity &gt; [40] ms, otherwise M2=1.</w:t>
            </w:r>
          </w:p>
          <w:p>
            <w:pPr>
              <w:pStyle w:val="27"/>
              <w:numPr>
                <w:ilvl w:val="0"/>
                <w:numId w:val="5"/>
              </w:numPr>
              <w:spacing w:line="256" w:lineRule="auto"/>
              <w:ind w:firstLineChars="0"/>
              <w:textAlignment w:val="auto"/>
              <w:rPr>
                <w:rFonts w:hint="default" w:eastAsia="宋体"/>
                <w:color w:val="auto"/>
                <w:sz w:val="20"/>
                <w:szCs w:val="20"/>
                <w:highlight w:val="none"/>
                <w:vertAlign w:val="baseline"/>
                <w:lang w:val="en-US" w:eastAsia="zh-CN"/>
              </w:rPr>
            </w:pPr>
            <w:r>
              <w:rPr>
                <w:rFonts w:ascii="Times New Roman" w:hAnsi="Times New Roman" w:eastAsia="Yu Mincho" w:cs="Times New Roman"/>
                <w:bCs/>
                <w:kern w:val="0"/>
                <w:sz w:val="20"/>
                <w:szCs w:val="24"/>
                <w:lang w:val="en-US" w:eastAsia="zh-CN" w:bidi="ar-SA"/>
              </w:rPr>
              <w:t>Option 2: Keep the 1.5 relaxation factor.</w:t>
            </w:r>
          </w:p>
        </w:tc>
      </w:tr>
    </w:tbl>
    <w:p>
      <w:pPr>
        <w:pStyle w:val="3"/>
        <w:tabs>
          <w:tab w:val="left" w:pos="226"/>
          <w:tab w:val="left" w:pos="284"/>
          <w:tab w:val="left" w:pos="5103"/>
        </w:tabs>
        <w:snapToGrid w:val="0"/>
        <w:spacing w:before="156" w:beforeLines="50"/>
        <w:rPr>
          <w:rFonts w:hint="default" w:eastAsia="宋体"/>
          <w:color w:val="auto"/>
          <w:sz w:val="20"/>
          <w:szCs w:val="20"/>
          <w:lang w:val="en-US" w:eastAsia="zh-CN"/>
        </w:rPr>
      </w:pPr>
      <w:r>
        <w:rPr>
          <w:rFonts w:hint="eastAsia" w:eastAsia="宋体"/>
          <w:color w:val="auto"/>
          <w:sz w:val="20"/>
          <w:szCs w:val="20"/>
          <w:lang w:val="en-US" w:eastAsia="zh-CN"/>
        </w:rPr>
        <w:t xml:space="preserve">Option 1 is actually reusing the enhancement in Rel-16 FR1 HST. Replace the scaling factor 1.5 with M2, and M2 = 1.5 if SMTC periodicity &gt; [40] ms, otherwise M2=1, we believe such solution is applicable to both FR1 HST and FR2 HST, so we support using Option 1, which aligned with R16 FR1 HST enhancement. </w:t>
      </w:r>
    </w:p>
    <w:p>
      <w:pPr>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1: Reusing Rel-16 FR1 HST enhancement is enough, so we support M2 = 1.5 if SMTC periodicity &gt; [40] ms, otherwise M2=1.</w:t>
      </w:r>
    </w:p>
    <w:p>
      <w:pPr>
        <w:pStyle w:val="5"/>
        <w:bidi w:val="0"/>
        <w:rPr>
          <w:rFonts w:hint="default" w:ascii="Helvetica" w:hAnsi="Helvetica" w:eastAsia="MS Mincho" w:cs="Times New Roman"/>
          <w:b/>
          <w:bCs/>
          <w:iCs/>
          <w:color w:val="auto"/>
          <w:sz w:val="28"/>
          <w:szCs w:val="28"/>
          <w:lang w:val="en-US" w:eastAsia="zh-CN" w:bidi="ar-SA"/>
        </w:rPr>
      </w:pPr>
      <w:r>
        <w:rPr>
          <w:rFonts w:hint="eastAsia" w:ascii="Helvetica" w:hAnsi="Helvetica" w:eastAsia="MS Mincho" w:cs="Times New Roman"/>
          <w:b/>
          <w:bCs/>
          <w:iCs/>
          <w:color w:val="auto"/>
          <w:sz w:val="28"/>
          <w:szCs w:val="28"/>
          <w:lang w:val="en-US" w:eastAsia="zh-CN" w:bidi="ar-SA"/>
        </w:rPr>
        <w:t>2.1.2 Connection Re-establishment to known cell and unknown cell</w:t>
      </w:r>
    </w:p>
    <w:p>
      <w:pPr>
        <w:pStyle w:val="3"/>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According to chapter 6.2.1 in [2], there isn</w:t>
      </w:r>
      <w:r>
        <w:rPr>
          <w:rFonts w:hint="default" w:eastAsia="宋体"/>
          <w:color w:val="auto"/>
          <w:sz w:val="20"/>
          <w:szCs w:val="20"/>
          <w:lang w:val="en-US" w:eastAsia="zh-CN"/>
        </w:rPr>
        <w:t>’</w:t>
      </w:r>
      <w:r>
        <w:rPr>
          <w:rFonts w:hint="eastAsia" w:eastAsia="宋体"/>
          <w:color w:val="auto"/>
          <w:sz w:val="20"/>
          <w:szCs w:val="20"/>
          <w:lang w:val="en-US" w:eastAsia="zh-CN"/>
        </w:rPr>
        <w:t xml:space="preserve">t any definition of known FR2 cell. So we believe it is necessary to define criteria of known cell for FR2, including intra-frequency and inter-frequency. </w:t>
      </w:r>
    </w:p>
    <w:p>
      <w:pPr>
        <w:pStyle w:val="35"/>
        <w:rPr>
          <w:highlight w:val="none"/>
        </w:rPr>
      </w:pPr>
      <w:r>
        <w:rPr>
          <w:highlight w:val="none"/>
        </w:rPr>
        <w:t>Table 6.2.1.2.1-1:</w:t>
      </w:r>
      <w:bookmarkStart w:id="2" w:name="OLE_LINK9"/>
      <w:r>
        <w:rPr>
          <w:highlight w:val="none"/>
        </w:rPr>
        <w:t xml:space="preserve"> Time to identify target NR cell for RRC connection re-establishment to NR intra-frequency cell</w:t>
      </w:r>
    </w:p>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02"/>
        <w:gridCol w:w="1816"/>
        <w:gridCol w:w="2764"/>
        <w:gridCol w:w="33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6" w:type="dxa"/>
            <w:tcBorders>
              <w:bottom w:val="nil"/>
            </w:tcBorders>
            <w:shd w:val="clear" w:color="auto" w:fill="auto"/>
          </w:tcPr>
          <w:p>
            <w:pPr>
              <w:pStyle w:val="32"/>
              <w:rPr>
                <w:highlight w:val="none"/>
                <w:lang w:eastAsia="ko-KR"/>
              </w:rPr>
            </w:pPr>
            <w:r>
              <w:rPr>
                <w:rFonts w:cs="v4.2.0"/>
                <w:highlight w:val="none"/>
                <w:lang w:eastAsia="ko-KR"/>
              </w:rPr>
              <w:t xml:space="preserve">Serving cell </w:t>
            </w:r>
          </w:p>
        </w:tc>
        <w:tc>
          <w:tcPr>
            <w:tcW w:w="1837" w:type="dxa"/>
            <w:tcBorders>
              <w:bottom w:val="nil"/>
            </w:tcBorders>
            <w:shd w:val="clear" w:color="auto" w:fill="auto"/>
          </w:tcPr>
          <w:p>
            <w:pPr>
              <w:pStyle w:val="32"/>
              <w:rPr>
                <w:highlight w:val="none"/>
                <w:lang w:eastAsia="ko-KR"/>
              </w:rPr>
            </w:pPr>
            <w:r>
              <w:rPr>
                <w:highlight w:val="none"/>
                <w:lang w:eastAsia="ko-KR"/>
              </w:rPr>
              <w:t xml:space="preserve">FR of target NR </w:t>
            </w:r>
          </w:p>
        </w:tc>
        <w:tc>
          <w:tcPr>
            <w:tcW w:w="6176" w:type="dxa"/>
            <w:gridSpan w:val="2"/>
            <w:shd w:val="clear" w:color="auto" w:fill="auto"/>
          </w:tcPr>
          <w:p>
            <w:pPr>
              <w:pStyle w:val="32"/>
              <w:rPr>
                <w:highlight w:val="none"/>
                <w:lang w:eastAsia="ko-KR"/>
              </w:rPr>
            </w:pPr>
            <w:r>
              <w:rPr>
                <w:highlight w:val="none"/>
                <w:lang w:eastAsia="ko-KR"/>
              </w:rPr>
              <w:t>T</w:t>
            </w:r>
            <w:r>
              <w:rPr>
                <w:highlight w:val="none"/>
                <w:vertAlign w:val="subscript"/>
                <w:lang w:eastAsia="ko-KR"/>
              </w:rPr>
              <w:t xml:space="preserve">identify_intra_NR </w:t>
            </w:r>
            <w:r>
              <w:rPr>
                <w:highlight w:val="none"/>
                <w:lang w:eastAsia="ko-KR"/>
              </w:rPr>
              <w:t>[ms]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trPr>
        <w:tc>
          <w:tcPr>
            <w:tcW w:w="1616" w:type="dxa"/>
            <w:tcBorders>
              <w:top w:val="nil"/>
              <w:bottom w:val="nil"/>
            </w:tcBorders>
            <w:shd w:val="clear" w:color="auto" w:fill="auto"/>
          </w:tcPr>
          <w:p>
            <w:pPr>
              <w:pStyle w:val="32"/>
              <w:rPr>
                <w:highlight w:val="none"/>
                <w:lang w:eastAsia="ko-KR"/>
              </w:rPr>
            </w:pPr>
            <w:r>
              <w:rPr>
                <w:rFonts w:cs="v4.2.0"/>
                <w:highlight w:val="none"/>
                <w:lang w:eastAsia="ko-KR"/>
              </w:rPr>
              <w:t xml:space="preserve">SSB </w:t>
            </w:r>
            <w:r>
              <w:rPr>
                <w:highlight w:val="none"/>
                <w:lang w:val="en-US"/>
              </w:rPr>
              <w:t>Ês/Iot (dB)</w:t>
            </w:r>
          </w:p>
        </w:tc>
        <w:tc>
          <w:tcPr>
            <w:tcW w:w="1837" w:type="dxa"/>
            <w:tcBorders>
              <w:top w:val="nil"/>
              <w:bottom w:val="nil"/>
            </w:tcBorders>
            <w:shd w:val="clear" w:color="auto" w:fill="auto"/>
          </w:tcPr>
          <w:p>
            <w:pPr>
              <w:pStyle w:val="32"/>
              <w:rPr>
                <w:highlight w:val="none"/>
                <w:lang w:eastAsia="ko-KR"/>
              </w:rPr>
            </w:pPr>
            <w:r>
              <w:rPr>
                <w:highlight w:val="none"/>
                <w:lang w:eastAsia="ko-KR"/>
              </w:rPr>
              <w:t>cell</w:t>
            </w:r>
          </w:p>
        </w:tc>
        <w:tc>
          <w:tcPr>
            <w:tcW w:w="2801" w:type="dxa"/>
            <w:tcBorders>
              <w:bottom w:val="nil"/>
            </w:tcBorders>
            <w:shd w:val="clear" w:color="auto" w:fill="auto"/>
          </w:tcPr>
          <w:p>
            <w:pPr>
              <w:pStyle w:val="32"/>
              <w:rPr>
                <w:highlight w:val="none"/>
                <w:lang w:eastAsia="ko-KR"/>
              </w:rPr>
            </w:pPr>
            <w:r>
              <w:rPr>
                <w:highlight w:val="none"/>
                <w:lang w:eastAsia="ko-KR"/>
              </w:rPr>
              <w:t>Known NR cell</w:t>
            </w:r>
          </w:p>
        </w:tc>
        <w:tc>
          <w:tcPr>
            <w:tcW w:w="3375" w:type="dxa"/>
            <w:tcBorders>
              <w:bottom w:val="nil"/>
            </w:tcBorders>
            <w:shd w:val="clear" w:color="auto" w:fill="auto"/>
          </w:tcPr>
          <w:p>
            <w:pPr>
              <w:pStyle w:val="32"/>
              <w:rPr>
                <w:highlight w:val="none"/>
                <w:lang w:eastAsia="ko-KR"/>
              </w:rPr>
            </w:pPr>
            <w:r>
              <w:rPr>
                <w:highlight w:val="none"/>
                <w:lang w:eastAsia="ko-KR"/>
              </w:rPr>
              <w:t>Unknown NR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6" w:type="dxa"/>
            <w:shd w:val="clear" w:color="auto" w:fill="auto"/>
          </w:tcPr>
          <w:p>
            <w:pPr>
              <w:pStyle w:val="33"/>
              <w:rPr>
                <w:highlight w:val="none"/>
                <w:lang w:eastAsia="zh-CN"/>
              </w:rPr>
            </w:pPr>
            <w:r>
              <w:rPr>
                <w:rFonts w:hint="eastAsia" w:cs="Arial"/>
                <w:highlight w:val="none"/>
                <w:lang w:eastAsia="ko-KR"/>
              </w:rPr>
              <w:t>≥</w:t>
            </w:r>
            <w:r>
              <w:rPr>
                <w:highlight w:val="none"/>
                <w:lang w:eastAsia="ko-KR"/>
              </w:rPr>
              <w:t xml:space="preserve"> -8</w:t>
            </w:r>
          </w:p>
        </w:tc>
        <w:tc>
          <w:tcPr>
            <w:tcW w:w="1837" w:type="dxa"/>
            <w:shd w:val="clear" w:color="auto" w:fill="auto"/>
          </w:tcPr>
          <w:p>
            <w:pPr>
              <w:pStyle w:val="33"/>
              <w:rPr>
                <w:highlight w:val="none"/>
                <w:lang w:eastAsia="ko-KR"/>
              </w:rPr>
            </w:pPr>
            <w:r>
              <w:rPr>
                <w:highlight w:val="none"/>
                <w:lang w:eastAsia="ko-KR"/>
              </w:rPr>
              <w:t>FR1</w:t>
            </w:r>
          </w:p>
        </w:tc>
        <w:tc>
          <w:tcPr>
            <w:tcW w:w="2801" w:type="dxa"/>
            <w:shd w:val="clear" w:color="auto" w:fill="auto"/>
          </w:tcPr>
          <w:p>
            <w:pPr>
              <w:pStyle w:val="33"/>
              <w:rPr>
                <w:highlight w:val="none"/>
              </w:rPr>
            </w:pPr>
            <w:r>
              <w:rPr>
                <w:highlight w:val="none"/>
              </w:rPr>
              <w:t>MAX (200 ms, 5 x T</w:t>
            </w:r>
            <w:r>
              <w:rPr>
                <w:highlight w:val="none"/>
                <w:vertAlign w:val="subscript"/>
              </w:rPr>
              <w:t>SMTC</w:t>
            </w:r>
            <w:r>
              <w:rPr>
                <w:highlight w:val="none"/>
              </w:rPr>
              <w:t>)</w:t>
            </w:r>
          </w:p>
        </w:tc>
        <w:tc>
          <w:tcPr>
            <w:tcW w:w="3375" w:type="dxa"/>
            <w:shd w:val="clear" w:color="auto" w:fill="auto"/>
          </w:tcPr>
          <w:p>
            <w:pPr>
              <w:pStyle w:val="33"/>
              <w:rPr>
                <w:highlight w:val="none"/>
              </w:rPr>
            </w:pPr>
            <w:r>
              <w:rPr>
                <w:highlight w:val="none"/>
              </w:rPr>
              <w:t>MAX (800 ms, 10 x T</w:t>
            </w:r>
            <w:r>
              <w:rPr>
                <w:highlight w:val="none"/>
                <w:vertAlign w:val="subscript"/>
              </w:rPr>
              <w:t>SMTC</w:t>
            </w:r>
            <w:r>
              <w:rPr>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6" w:type="dxa"/>
            <w:shd w:val="clear" w:color="auto" w:fill="auto"/>
          </w:tcPr>
          <w:p>
            <w:pPr>
              <w:pStyle w:val="33"/>
              <w:rPr>
                <w:highlight w:val="none"/>
                <w:lang w:eastAsia="zh-CN"/>
              </w:rPr>
            </w:pPr>
            <w:r>
              <w:rPr>
                <w:rFonts w:hint="eastAsia" w:cs="Arial"/>
                <w:highlight w:val="none"/>
                <w:lang w:eastAsia="ko-KR"/>
              </w:rPr>
              <w:t>≥</w:t>
            </w:r>
            <w:r>
              <w:rPr>
                <w:highlight w:val="none"/>
                <w:lang w:eastAsia="ko-KR"/>
              </w:rPr>
              <w:t xml:space="preserve"> -8</w:t>
            </w:r>
          </w:p>
        </w:tc>
        <w:tc>
          <w:tcPr>
            <w:tcW w:w="1837" w:type="dxa"/>
            <w:shd w:val="clear" w:color="auto" w:fill="auto"/>
          </w:tcPr>
          <w:p>
            <w:pPr>
              <w:pStyle w:val="33"/>
              <w:rPr>
                <w:highlight w:val="none"/>
                <w:lang w:eastAsia="ko-KR"/>
              </w:rPr>
            </w:pPr>
            <w:r>
              <w:rPr>
                <w:highlight w:val="none"/>
                <w:lang w:eastAsia="ko-KR"/>
              </w:rPr>
              <w:t>FR2</w:t>
            </w:r>
          </w:p>
        </w:tc>
        <w:tc>
          <w:tcPr>
            <w:tcW w:w="2801" w:type="dxa"/>
            <w:shd w:val="clear" w:color="auto" w:fill="auto"/>
          </w:tcPr>
          <w:p>
            <w:pPr>
              <w:pStyle w:val="33"/>
              <w:rPr>
                <w:highlight w:val="none"/>
                <w:lang w:eastAsia="zh-CN"/>
              </w:rPr>
            </w:pPr>
            <w:r>
              <w:rPr>
                <w:highlight w:val="none"/>
                <w:lang w:eastAsia="zh-CN"/>
              </w:rPr>
              <w:t>N/A</w:t>
            </w:r>
          </w:p>
        </w:tc>
        <w:tc>
          <w:tcPr>
            <w:tcW w:w="3375" w:type="dxa"/>
            <w:shd w:val="clear" w:color="auto" w:fill="auto"/>
          </w:tcPr>
          <w:p>
            <w:pPr>
              <w:pStyle w:val="33"/>
              <w:rPr>
                <w:highlight w:val="none"/>
                <w:lang w:eastAsia="ko-KR"/>
              </w:rPr>
            </w:pPr>
            <w:r>
              <w:rPr>
                <w:highlight w:val="none"/>
                <w:lang w:eastAsia="ko-KR"/>
              </w:rPr>
              <w:t xml:space="preserve">MAX (1000 ms, </w:t>
            </w:r>
            <w:r>
              <w:rPr>
                <w:highlight w:val="none"/>
                <w:lang w:eastAsia="zh-CN"/>
              </w:rPr>
              <w:t>80</w:t>
            </w:r>
            <w:r>
              <w:rPr>
                <w:highlight w:val="none"/>
                <w:lang w:eastAsia="ko-KR"/>
              </w:rPr>
              <w:t xml:space="preserve"> x T</w:t>
            </w:r>
            <w:r>
              <w:rPr>
                <w:highlight w:val="none"/>
                <w:vertAlign w:val="subscript"/>
                <w:lang w:eastAsia="ko-KR"/>
              </w:rPr>
              <w:t>SMTC</w:t>
            </w:r>
            <w:r>
              <w:rPr>
                <w:highlight w:val="none"/>
                <w:lang w:eastAsia="ko-K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6" w:type="dxa"/>
          </w:tcPr>
          <w:p>
            <w:pPr>
              <w:pStyle w:val="33"/>
              <w:rPr>
                <w:highlight w:val="none"/>
                <w:lang w:eastAsia="zh-CN"/>
              </w:rPr>
            </w:pPr>
            <w:r>
              <w:rPr>
                <w:highlight w:val="none"/>
                <w:lang w:eastAsia="ko-KR"/>
              </w:rPr>
              <w:t>&lt; -8</w:t>
            </w:r>
          </w:p>
        </w:tc>
        <w:tc>
          <w:tcPr>
            <w:tcW w:w="1837" w:type="dxa"/>
            <w:shd w:val="clear" w:color="auto" w:fill="auto"/>
          </w:tcPr>
          <w:p>
            <w:pPr>
              <w:pStyle w:val="33"/>
              <w:rPr>
                <w:highlight w:val="none"/>
                <w:lang w:eastAsia="ko-KR"/>
              </w:rPr>
            </w:pPr>
            <w:r>
              <w:rPr>
                <w:highlight w:val="none"/>
                <w:lang w:eastAsia="ko-KR"/>
              </w:rPr>
              <w:t>FR1</w:t>
            </w:r>
          </w:p>
        </w:tc>
        <w:tc>
          <w:tcPr>
            <w:tcW w:w="2801" w:type="dxa"/>
            <w:shd w:val="clear" w:color="auto" w:fill="auto"/>
          </w:tcPr>
          <w:p>
            <w:pPr>
              <w:pStyle w:val="33"/>
              <w:rPr>
                <w:highlight w:val="none"/>
                <w:lang w:eastAsia="zh-CN"/>
              </w:rPr>
            </w:pPr>
            <w:r>
              <w:rPr>
                <w:highlight w:val="none"/>
                <w:lang w:eastAsia="zh-CN"/>
              </w:rPr>
              <w:t>N/A</w:t>
            </w:r>
          </w:p>
        </w:tc>
        <w:tc>
          <w:tcPr>
            <w:tcW w:w="3375" w:type="dxa"/>
            <w:shd w:val="clear" w:color="auto" w:fill="auto"/>
          </w:tcPr>
          <w:p>
            <w:pPr>
              <w:pStyle w:val="33"/>
              <w:rPr>
                <w:highlight w:val="none"/>
                <w:lang w:eastAsia="ko-KR"/>
              </w:rPr>
            </w:pPr>
            <w:r>
              <w:rPr>
                <w:highlight w:val="none"/>
              </w:rPr>
              <w:t>800</w:t>
            </w:r>
            <w:r>
              <w:rPr>
                <w:highlight w:val="none"/>
                <w:vertAlign w:val="superscript"/>
              </w:rPr>
              <w:t>Note1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6" w:type="dxa"/>
          </w:tcPr>
          <w:p>
            <w:pPr>
              <w:pStyle w:val="33"/>
              <w:rPr>
                <w:highlight w:val="none"/>
                <w:lang w:eastAsia="zh-CN"/>
              </w:rPr>
            </w:pPr>
            <w:r>
              <w:rPr>
                <w:highlight w:val="none"/>
                <w:lang w:eastAsia="ko-KR"/>
              </w:rPr>
              <w:t>&lt; -8</w:t>
            </w:r>
          </w:p>
        </w:tc>
        <w:tc>
          <w:tcPr>
            <w:tcW w:w="1837" w:type="dxa"/>
            <w:shd w:val="clear" w:color="auto" w:fill="auto"/>
          </w:tcPr>
          <w:p>
            <w:pPr>
              <w:pStyle w:val="33"/>
              <w:rPr>
                <w:highlight w:val="none"/>
                <w:lang w:eastAsia="ko-KR"/>
              </w:rPr>
            </w:pPr>
            <w:r>
              <w:rPr>
                <w:highlight w:val="none"/>
                <w:lang w:eastAsia="ko-KR"/>
              </w:rPr>
              <w:t>FR2</w:t>
            </w:r>
          </w:p>
        </w:tc>
        <w:tc>
          <w:tcPr>
            <w:tcW w:w="2801" w:type="dxa"/>
            <w:shd w:val="clear" w:color="auto" w:fill="auto"/>
          </w:tcPr>
          <w:p>
            <w:pPr>
              <w:pStyle w:val="33"/>
              <w:rPr>
                <w:highlight w:val="none"/>
                <w:lang w:eastAsia="zh-CN"/>
              </w:rPr>
            </w:pPr>
            <w:r>
              <w:rPr>
                <w:highlight w:val="none"/>
                <w:lang w:eastAsia="zh-CN"/>
              </w:rPr>
              <w:t>N/A</w:t>
            </w:r>
          </w:p>
        </w:tc>
        <w:tc>
          <w:tcPr>
            <w:tcW w:w="3375" w:type="dxa"/>
            <w:shd w:val="clear" w:color="auto" w:fill="auto"/>
          </w:tcPr>
          <w:p>
            <w:pPr>
              <w:pStyle w:val="33"/>
              <w:rPr>
                <w:highlight w:val="none"/>
                <w:lang w:eastAsia="ko-KR"/>
              </w:rPr>
            </w:pPr>
            <w:bookmarkStart w:id="3" w:name="_Hlk521492617"/>
            <w:r>
              <w:rPr>
                <w:highlight w:val="none"/>
                <w:lang w:eastAsia="ko-KR"/>
              </w:rPr>
              <w:t>3520</w:t>
            </w:r>
            <w:bookmarkEnd w:id="3"/>
            <w:r>
              <w:rPr>
                <w:highlight w:val="none"/>
                <w:vertAlign w:val="superscript"/>
              </w:rPr>
              <w:t>Note1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29" w:type="dxa"/>
            <w:gridSpan w:val="4"/>
          </w:tcPr>
          <w:p>
            <w:pPr>
              <w:pStyle w:val="51"/>
              <w:rPr>
                <w:rFonts w:hint="default" w:eastAsia="宋体"/>
                <w:color w:val="0000FF"/>
                <w:sz w:val="15"/>
                <w:szCs w:val="15"/>
                <w:highlight w:val="none"/>
                <w:lang w:val="en-US" w:eastAsia="zh-CN"/>
              </w:rPr>
            </w:pPr>
            <w:r>
              <w:rPr>
                <w:highlight w:val="none"/>
                <w:lang w:eastAsia="ko-KR"/>
              </w:rPr>
              <w:t>Note 1:</w:t>
            </w:r>
            <w:r>
              <w:rPr>
                <w:highlight w:val="none"/>
              </w:rPr>
              <w:tab/>
            </w:r>
            <w:r>
              <w:rPr>
                <w:highlight w:val="none"/>
                <w:lang w:eastAsia="ko-KR"/>
              </w:rPr>
              <w:t>The UE is not required to successfully</w:t>
            </w:r>
            <w:r>
              <w:rPr>
                <w:b/>
                <w:bCs/>
                <w:highlight w:val="none"/>
              </w:rPr>
              <w:t xml:space="preserve"> </w:t>
            </w:r>
            <w:r>
              <w:rPr>
                <w:highlight w:val="none"/>
                <w:lang w:eastAsia="ko-KR"/>
              </w:rPr>
              <w:t>identify a cell on any NR frequency layer when T</w:t>
            </w:r>
            <w:r>
              <w:rPr>
                <w:highlight w:val="none"/>
                <w:vertAlign w:val="subscript"/>
                <w:lang w:eastAsia="ko-KR"/>
              </w:rPr>
              <w:t>SMTC</w:t>
            </w:r>
            <w:r>
              <w:rPr>
                <w:highlight w:val="none"/>
                <w:lang w:eastAsia="ko-KR"/>
              </w:rPr>
              <w:t xml:space="preserve"> &gt; 20 ms and serving cell SSB Ês/Iot &lt; -8 dB.</w:t>
            </w:r>
          </w:p>
        </w:tc>
      </w:tr>
      <w:bookmarkEnd w:id="2"/>
    </w:tbl>
    <w:p>
      <w:pPr>
        <w:pStyle w:val="3"/>
        <w:keepNext w:val="0"/>
        <w:keepLines w:val="0"/>
        <w:pageBreakBefore w:val="0"/>
        <w:widowControl/>
        <w:kinsoku/>
        <w:wordWrap/>
        <w:overflowPunct/>
        <w:topLinePunct w:val="0"/>
        <w:autoSpaceDE/>
        <w:autoSpaceDN/>
        <w:bidi w:val="0"/>
        <w:adjustRightInd/>
        <w:snapToGrid/>
        <w:textAlignment w:val="auto"/>
        <w:rPr>
          <w:rFonts w:hint="eastAsia" w:eastAsia="宋体"/>
          <w:color w:val="auto"/>
          <w:sz w:val="21"/>
          <w:szCs w:val="21"/>
          <w:highlight w:val="none"/>
          <w:lang w:val="en-US" w:eastAsia="zh-CN"/>
        </w:rPr>
      </w:pPr>
    </w:p>
    <w:p>
      <w:pPr>
        <w:pStyle w:val="35"/>
        <w:rPr>
          <w:highlight w:val="none"/>
        </w:rPr>
      </w:pPr>
      <w:r>
        <w:rPr>
          <w:highlight w:val="none"/>
        </w:rPr>
        <w:t>Table 6.2.1.2.1-2: Time to identify target NR cell for RRC connection re-establishment to NR inter-frequency cell</w:t>
      </w:r>
    </w:p>
    <w:tbl>
      <w:tblPr>
        <w:tblStyle w:val="16"/>
        <w:tblW w:w="96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96"/>
        <w:gridCol w:w="1701"/>
        <w:gridCol w:w="2835"/>
        <w:gridCol w:w="34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96" w:type="dxa"/>
            <w:tcBorders>
              <w:bottom w:val="nil"/>
            </w:tcBorders>
            <w:shd w:val="clear" w:color="auto" w:fill="auto"/>
          </w:tcPr>
          <w:p>
            <w:pPr>
              <w:pStyle w:val="32"/>
              <w:rPr>
                <w:highlight w:val="none"/>
                <w:lang w:eastAsia="ko-KR"/>
              </w:rPr>
            </w:pPr>
            <w:r>
              <w:rPr>
                <w:rFonts w:cs="v4.2.0"/>
                <w:highlight w:val="none"/>
                <w:lang w:eastAsia="ko-KR"/>
              </w:rPr>
              <w:t xml:space="preserve">Serving cell SSB </w:t>
            </w:r>
            <w:r>
              <w:rPr>
                <w:highlight w:val="none"/>
                <w:lang w:val="en-US"/>
              </w:rPr>
              <w:t>Ês/Iot (dB)</w:t>
            </w:r>
          </w:p>
        </w:tc>
        <w:tc>
          <w:tcPr>
            <w:tcW w:w="1701" w:type="dxa"/>
            <w:tcBorders>
              <w:bottom w:val="nil"/>
            </w:tcBorders>
            <w:shd w:val="clear" w:color="auto" w:fill="auto"/>
          </w:tcPr>
          <w:p>
            <w:pPr>
              <w:pStyle w:val="32"/>
              <w:rPr>
                <w:highlight w:val="none"/>
                <w:lang w:eastAsia="ko-KR"/>
              </w:rPr>
            </w:pPr>
            <w:r>
              <w:rPr>
                <w:highlight w:val="none"/>
                <w:lang w:eastAsia="ko-KR"/>
              </w:rPr>
              <w:t>FR of target NR cell</w:t>
            </w:r>
          </w:p>
        </w:tc>
        <w:tc>
          <w:tcPr>
            <w:tcW w:w="6246" w:type="dxa"/>
            <w:gridSpan w:val="2"/>
            <w:shd w:val="clear" w:color="auto" w:fill="auto"/>
          </w:tcPr>
          <w:p>
            <w:pPr>
              <w:pStyle w:val="32"/>
              <w:rPr>
                <w:highlight w:val="none"/>
                <w:lang w:eastAsia="ko-KR"/>
              </w:rPr>
            </w:pPr>
            <w:r>
              <w:rPr>
                <w:highlight w:val="none"/>
                <w:lang w:eastAsia="ko-KR"/>
              </w:rPr>
              <w:t>T</w:t>
            </w:r>
            <w:r>
              <w:rPr>
                <w:highlight w:val="none"/>
                <w:vertAlign w:val="subscript"/>
                <w:lang w:eastAsia="ko-KR"/>
              </w:rPr>
              <w:t xml:space="preserve">identify_inter_NR, i </w:t>
            </w:r>
            <w:r>
              <w:rPr>
                <w:highlight w:val="none"/>
                <w:lang w:eastAsia="ko-KR"/>
              </w:rPr>
              <w:t>[ms]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96" w:type="dxa"/>
            <w:tcBorders>
              <w:top w:val="nil"/>
            </w:tcBorders>
            <w:shd w:val="clear" w:color="auto" w:fill="auto"/>
          </w:tcPr>
          <w:p>
            <w:pPr>
              <w:pStyle w:val="32"/>
              <w:rPr>
                <w:highlight w:val="none"/>
                <w:lang w:eastAsia="ko-KR"/>
              </w:rPr>
            </w:pPr>
          </w:p>
        </w:tc>
        <w:tc>
          <w:tcPr>
            <w:tcW w:w="1701" w:type="dxa"/>
            <w:tcBorders>
              <w:top w:val="nil"/>
            </w:tcBorders>
            <w:shd w:val="clear" w:color="auto" w:fill="auto"/>
          </w:tcPr>
          <w:p>
            <w:pPr>
              <w:pStyle w:val="32"/>
              <w:rPr>
                <w:highlight w:val="none"/>
                <w:lang w:eastAsia="ko-KR"/>
              </w:rPr>
            </w:pPr>
          </w:p>
        </w:tc>
        <w:tc>
          <w:tcPr>
            <w:tcW w:w="2835" w:type="dxa"/>
            <w:shd w:val="clear" w:color="auto" w:fill="auto"/>
          </w:tcPr>
          <w:p>
            <w:pPr>
              <w:pStyle w:val="32"/>
              <w:rPr>
                <w:highlight w:val="none"/>
                <w:lang w:eastAsia="ko-KR"/>
              </w:rPr>
            </w:pPr>
            <w:r>
              <w:rPr>
                <w:highlight w:val="none"/>
                <w:lang w:eastAsia="ko-KR"/>
              </w:rPr>
              <w:t>Known NR cell</w:t>
            </w:r>
          </w:p>
        </w:tc>
        <w:tc>
          <w:tcPr>
            <w:tcW w:w="3411" w:type="dxa"/>
          </w:tcPr>
          <w:p>
            <w:pPr>
              <w:pStyle w:val="32"/>
              <w:rPr>
                <w:highlight w:val="none"/>
                <w:lang w:eastAsia="ko-KR"/>
              </w:rPr>
            </w:pPr>
            <w:r>
              <w:rPr>
                <w:highlight w:val="none"/>
                <w:lang w:eastAsia="ko-KR"/>
              </w:rPr>
              <w:t>Unknown NR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96" w:type="dxa"/>
          </w:tcPr>
          <w:p>
            <w:pPr>
              <w:pStyle w:val="34"/>
              <w:rPr>
                <w:highlight w:val="none"/>
                <w:lang w:eastAsia="zh-CN"/>
              </w:rPr>
            </w:pPr>
            <w:r>
              <w:rPr>
                <w:rFonts w:hint="eastAsia" w:cs="Arial"/>
                <w:highlight w:val="none"/>
                <w:lang w:eastAsia="ko-KR"/>
              </w:rPr>
              <w:t>≥</w:t>
            </w:r>
            <w:r>
              <w:rPr>
                <w:rFonts w:cs="Arial"/>
                <w:highlight w:val="none"/>
                <w:lang w:eastAsia="ko-KR"/>
              </w:rPr>
              <w:t xml:space="preserve"> </w:t>
            </w:r>
            <w:r>
              <w:rPr>
                <w:highlight w:val="none"/>
                <w:lang w:eastAsia="ko-KR"/>
              </w:rPr>
              <w:t>-8</w:t>
            </w:r>
          </w:p>
        </w:tc>
        <w:tc>
          <w:tcPr>
            <w:tcW w:w="1701" w:type="dxa"/>
            <w:shd w:val="clear" w:color="auto" w:fill="auto"/>
          </w:tcPr>
          <w:p>
            <w:pPr>
              <w:pStyle w:val="34"/>
              <w:rPr>
                <w:highlight w:val="none"/>
                <w:lang w:eastAsia="ko-KR"/>
              </w:rPr>
            </w:pPr>
            <w:r>
              <w:rPr>
                <w:highlight w:val="none"/>
                <w:lang w:eastAsia="ko-KR"/>
              </w:rPr>
              <w:t>FR1</w:t>
            </w:r>
          </w:p>
        </w:tc>
        <w:tc>
          <w:tcPr>
            <w:tcW w:w="2835" w:type="dxa"/>
            <w:shd w:val="clear" w:color="auto" w:fill="auto"/>
          </w:tcPr>
          <w:p>
            <w:pPr>
              <w:pStyle w:val="33"/>
              <w:rPr>
                <w:highlight w:val="none"/>
              </w:rPr>
            </w:pPr>
            <w:r>
              <w:rPr>
                <w:highlight w:val="none"/>
              </w:rPr>
              <w:t>MAX (200 ms, 6 x T</w:t>
            </w:r>
            <w:r>
              <w:rPr>
                <w:highlight w:val="none"/>
                <w:vertAlign w:val="subscript"/>
              </w:rPr>
              <w:t>SMTC, i</w:t>
            </w:r>
            <w:r>
              <w:rPr>
                <w:highlight w:val="none"/>
              </w:rPr>
              <w:t>)</w:t>
            </w:r>
          </w:p>
        </w:tc>
        <w:tc>
          <w:tcPr>
            <w:tcW w:w="3411" w:type="dxa"/>
            <w:shd w:val="clear" w:color="auto" w:fill="auto"/>
          </w:tcPr>
          <w:p>
            <w:pPr>
              <w:pStyle w:val="33"/>
              <w:rPr>
                <w:highlight w:val="none"/>
              </w:rPr>
            </w:pPr>
            <w:r>
              <w:rPr>
                <w:highlight w:val="none"/>
              </w:rPr>
              <w:t>MAX (800 ms, 13 x T</w:t>
            </w:r>
            <w:r>
              <w:rPr>
                <w:highlight w:val="none"/>
                <w:vertAlign w:val="subscript"/>
              </w:rPr>
              <w:t>SMTC, i</w:t>
            </w:r>
            <w:r>
              <w:rPr>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96" w:type="dxa"/>
          </w:tcPr>
          <w:p>
            <w:pPr>
              <w:pStyle w:val="34"/>
              <w:rPr>
                <w:highlight w:val="none"/>
                <w:lang w:eastAsia="zh-CN"/>
              </w:rPr>
            </w:pPr>
            <w:r>
              <w:rPr>
                <w:rFonts w:hint="eastAsia" w:cs="Arial"/>
                <w:highlight w:val="none"/>
                <w:lang w:eastAsia="ko-KR"/>
              </w:rPr>
              <w:t>≥</w:t>
            </w:r>
            <w:r>
              <w:rPr>
                <w:rFonts w:cs="Arial"/>
                <w:highlight w:val="none"/>
                <w:lang w:eastAsia="ko-KR"/>
              </w:rPr>
              <w:t xml:space="preserve"> </w:t>
            </w:r>
            <w:r>
              <w:rPr>
                <w:highlight w:val="none"/>
                <w:lang w:eastAsia="ko-KR"/>
              </w:rPr>
              <w:t>-8</w:t>
            </w:r>
          </w:p>
        </w:tc>
        <w:tc>
          <w:tcPr>
            <w:tcW w:w="1701" w:type="dxa"/>
            <w:shd w:val="clear" w:color="auto" w:fill="auto"/>
          </w:tcPr>
          <w:p>
            <w:pPr>
              <w:pStyle w:val="34"/>
              <w:rPr>
                <w:highlight w:val="none"/>
                <w:lang w:eastAsia="ko-KR"/>
              </w:rPr>
            </w:pPr>
            <w:r>
              <w:rPr>
                <w:highlight w:val="none"/>
                <w:lang w:eastAsia="ko-KR"/>
              </w:rPr>
              <w:t>FR2</w:t>
            </w:r>
          </w:p>
        </w:tc>
        <w:tc>
          <w:tcPr>
            <w:tcW w:w="2835" w:type="dxa"/>
            <w:shd w:val="clear" w:color="auto" w:fill="auto"/>
          </w:tcPr>
          <w:p>
            <w:pPr>
              <w:pStyle w:val="33"/>
              <w:rPr>
                <w:highlight w:val="none"/>
                <w:lang w:eastAsia="zh-CN"/>
              </w:rPr>
            </w:pPr>
            <w:r>
              <w:rPr>
                <w:highlight w:val="none"/>
                <w:lang w:eastAsia="zh-CN"/>
              </w:rPr>
              <w:t>N/A</w:t>
            </w:r>
          </w:p>
        </w:tc>
        <w:tc>
          <w:tcPr>
            <w:tcW w:w="3411" w:type="dxa"/>
            <w:shd w:val="clear" w:color="auto" w:fill="auto"/>
          </w:tcPr>
          <w:p>
            <w:pPr>
              <w:pStyle w:val="33"/>
              <w:rPr>
                <w:highlight w:val="none"/>
                <w:lang w:eastAsia="ko-KR"/>
              </w:rPr>
            </w:pPr>
            <w:r>
              <w:rPr>
                <w:highlight w:val="none"/>
                <w:lang w:eastAsia="ko-KR"/>
              </w:rPr>
              <w:t xml:space="preserve">MAX (1000 ms, </w:t>
            </w:r>
            <w:r>
              <w:rPr>
                <w:highlight w:val="none"/>
                <w:lang w:eastAsia="zh-CN"/>
              </w:rPr>
              <w:t xml:space="preserve">104 </w:t>
            </w:r>
            <w:r>
              <w:rPr>
                <w:highlight w:val="none"/>
                <w:lang w:eastAsia="ko-KR"/>
              </w:rPr>
              <w:t>x T</w:t>
            </w:r>
            <w:r>
              <w:rPr>
                <w:highlight w:val="none"/>
                <w:vertAlign w:val="subscript"/>
                <w:lang w:eastAsia="ko-KR"/>
              </w:rPr>
              <w:t>SMTC, i</w:t>
            </w:r>
            <w:r>
              <w:rPr>
                <w:highlight w:val="none"/>
                <w:lang w:eastAsia="ko-K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96" w:type="dxa"/>
          </w:tcPr>
          <w:p>
            <w:pPr>
              <w:pStyle w:val="34"/>
              <w:rPr>
                <w:highlight w:val="none"/>
                <w:lang w:eastAsia="zh-CN"/>
              </w:rPr>
            </w:pPr>
            <w:r>
              <w:rPr>
                <w:highlight w:val="none"/>
                <w:lang w:eastAsia="ko-KR"/>
              </w:rPr>
              <w:t>&lt; -8</w:t>
            </w:r>
          </w:p>
        </w:tc>
        <w:tc>
          <w:tcPr>
            <w:tcW w:w="1701" w:type="dxa"/>
            <w:shd w:val="clear" w:color="auto" w:fill="auto"/>
          </w:tcPr>
          <w:p>
            <w:pPr>
              <w:pStyle w:val="34"/>
              <w:rPr>
                <w:highlight w:val="none"/>
                <w:lang w:eastAsia="ko-KR"/>
              </w:rPr>
            </w:pPr>
            <w:r>
              <w:rPr>
                <w:highlight w:val="none"/>
                <w:lang w:eastAsia="ko-KR"/>
              </w:rPr>
              <w:t>FR1</w:t>
            </w:r>
          </w:p>
        </w:tc>
        <w:tc>
          <w:tcPr>
            <w:tcW w:w="2835" w:type="dxa"/>
            <w:shd w:val="clear" w:color="auto" w:fill="auto"/>
          </w:tcPr>
          <w:p>
            <w:pPr>
              <w:pStyle w:val="33"/>
              <w:rPr>
                <w:highlight w:val="none"/>
                <w:lang w:eastAsia="zh-CN"/>
              </w:rPr>
            </w:pPr>
            <w:r>
              <w:rPr>
                <w:highlight w:val="none"/>
                <w:lang w:eastAsia="zh-CN"/>
              </w:rPr>
              <w:t>N/A</w:t>
            </w:r>
          </w:p>
        </w:tc>
        <w:tc>
          <w:tcPr>
            <w:tcW w:w="3411" w:type="dxa"/>
            <w:shd w:val="clear" w:color="auto" w:fill="auto"/>
          </w:tcPr>
          <w:p>
            <w:pPr>
              <w:pStyle w:val="33"/>
              <w:rPr>
                <w:highlight w:val="none"/>
                <w:lang w:eastAsia="ko-KR"/>
              </w:rPr>
            </w:pPr>
            <w:bookmarkStart w:id="4" w:name="_Hlk521492632"/>
            <w:r>
              <w:rPr>
                <w:highlight w:val="none"/>
              </w:rPr>
              <w:t>800</w:t>
            </w:r>
            <w:bookmarkEnd w:id="4"/>
            <w:r>
              <w:rPr>
                <w:highlight w:val="none"/>
                <w:vertAlign w:val="superscript"/>
              </w:rPr>
              <w:t>Note1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96" w:type="dxa"/>
          </w:tcPr>
          <w:p>
            <w:pPr>
              <w:pStyle w:val="34"/>
              <w:rPr>
                <w:highlight w:val="none"/>
                <w:lang w:eastAsia="zh-CN"/>
              </w:rPr>
            </w:pPr>
            <w:r>
              <w:rPr>
                <w:highlight w:val="none"/>
                <w:lang w:eastAsia="ko-KR"/>
              </w:rPr>
              <w:t>&lt; -8</w:t>
            </w:r>
          </w:p>
        </w:tc>
        <w:tc>
          <w:tcPr>
            <w:tcW w:w="1701" w:type="dxa"/>
            <w:shd w:val="clear" w:color="auto" w:fill="auto"/>
          </w:tcPr>
          <w:p>
            <w:pPr>
              <w:pStyle w:val="34"/>
              <w:rPr>
                <w:highlight w:val="none"/>
                <w:lang w:eastAsia="ko-KR"/>
              </w:rPr>
            </w:pPr>
            <w:r>
              <w:rPr>
                <w:highlight w:val="none"/>
                <w:lang w:eastAsia="ko-KR"/>
              </w:rPr>
              <w:t>FR2</w:t>
            </w:r>
          </w:p>
        </w:tc>
        <w:tc>
          <w:tcPr>
            <w:tcW w:w="2835" w:type="dxa"/>
            <w:shd w:val="clear" w:color="auto" w:fill="auto"/>
          </w:tcPr>
          <w:p>
            <w:pPr>
              <w:pStyle w:val="33"/>
              <w:rPr>
                <w:highlight w:val="none"/>
                <w:lang w:eastAsia="zh-CN"/>
              </w:rPr>
            </w:pPr>
            <w:r>
              <w:rPr>
                <w:highlight w:val="none"/>
                <w:lang w:eastAsia="zh-CN"/>
              </w:rPr>
              <w:t>N/A</w:t>
            </w:r>
          </w:p>
        </w:tc>
        <w:tc>
          <w:tcPr>
            <w:tcW w:w="3411" w:type="dxa"/>
            <w:shd w:val="clear" w:color="auto" w:fill="auto"/>
          </w:tcPr>
          <w:p>
            <w:pPr>
              <w:pStyle w:val="33"/>
              <w:rPr>
                <w:highlight w:val="none"/>
                <w:lang w:eastAsia="ko-KR"/>
              </w:rPr>
            </w:pPr>
            <w:r>
              <w:rPr>
                <w:highlight w:val="none"/>
                <w:lang w:val="sv-SE" w:eastAsia="ko-KR"/>
              </w:rPr>
              <w:t>4000</w:t>
            </w:r>
            <w:r>
              <w:rPr>
                <w:highlight w:val="none"/>
                <w:vertAlign w:val="superscript"/>
                <w:lang w:val="sv-SE"/>
              </w:rPr>
              <w:t>Note1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43" w:type="dxa"/>
            <w:gridSpan w:val="4"/>
          </w:tcPr>
          <w:p>
            <w:pPr>
              <w:pStyle w:val="33"/>
              <w:jc w:val="both"/>
              <w:rPr>
                <w:highlight w:val="none"/>
                <w:lang w:eastAsia="ko-KR"/>
              </w:rPr>
            </w:pPr>
            <w:r>
              <w:rPr>
                <w:highlight w:val="none"/>
                <w:lang w:eastAsia="ko-KR"/>
              </w:rPr>
              <w:t>Note 1:</w:t>
            </w:r>
            <w:r>
              <w:rPr>
                <w:highlight w:val="none"/>
              </w:rPr>
              <w:tab/>
            </w:r>
            <w:r>
              <w:rPr>
                <w:highlight w:val="none"/>
                <w:lang w:eastAsia="ko-KR"/>
              </w:rPr>
              <w:t>The UE is not required to successfully identify a cell on any NR frequency layer when T</w:t>
            </w:r>
            <w:r>
              <w:rPr>
                <w:highlight w:val="none"/>
                <w:vertAlign w:val="subscript"/>
                <w:lang w:eastAsia="ko-KR"/>
              </w:rPr>
              <w:t>SMTC,i</w:t>
            </w:r>
            <w:r>
              <w:rPr>
                <w:highlight w:val="none"/>
                <w:lang w:eastAsia="ko-KR"/>
              </w:rPr>
              <w:t xml:space="preserve"> &gt; 20 ms and serving cell SSB Ês/Iot &lt; -8 dB.</w:t>
            </w:r>
          </w:p>
        </w:tc>
      </w:tr>
    </w:tbl>
    <w:p>
      <w:pPr>
        <w:pStyle w:val="3"/>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For FR2 HST scenario, focus on intra-frequency cell identify, according to all proposed solution, actually two aspects enhancements are possible:</w:t>
      </w:r>
    </w:p>
    <w:p>
      <w:pPr>
        <w:numPr>
          <w:ilvl w:val="0"/>
          <w:numId w:val="10"/>
        </w:numPr>
        <w:bidi w:val="0"/>
        <w:ind w:left="420" w:leftChars="0" w:hanging="420" w:firstLineChars="0"/>
        <w:rPr>
          <w:rFonts w:hint="default" w:eastAsia="宋体"/>
          <w:color w:val="auto"/>
          <w:sz w:val="20"/>
          <w:szCs w:val="20"/>
          <w:highlight w:val="none"/>
          <w:lang w:val="en-US" w:eastAsia="zh-CN"/>
        </w:rPr>
      </w:pPr>
      <w:r>
        <w:rPr>
          <w:rFonts w:hint="eastAsia" w:eastAsia="宋体"/>
          <w:color w:val="auto"/>
          <w:sz w:val="20"/>
          <w:szCs w:val="20"/>
          <w:highlight w:val="none"/>
          <w:lang w:val="en-US" w:eastAsia="zh-CN"/>
        </w:rPr>
        <w:t>Aspect 1: Add the identify latency for known cell in FR2</w:t>
      </w:r>
    </w:p>
    <w:p>
      <w:pPr>
        <w:numPr>
          <w:ilvl w:val="0"/>
          <w:numId w:val="10"/>
        </w:numPr>
        <w:bidi w:val="0"/>
        <w:ind w:left="420" w:leftChars="0" w:hanging="420" w:firstLineChars="0"/>
        <w:rPr>
          <w:rFonts w:hint="default" w:eastAsia="宋体"/>
          <w:color w:val="auto"/>
          <w:sz w:val="20"/>
          <w:szCs w:val="20"/>
          <w:highlight w:val="none"/>
          <w:lang w:val="en-US" w:eastAsia="zh-CN"/>
        </w:rPr>
      </w:pPr>
      <w:r>
        <w:rPr>
          <w:rFonts w:hint="eastAsia" w:eastAsia="宋体"/>
          <w:color w:val="auto"/>
          <w:sz w:val="20"/>
          <w:szCs w:val="20"/>
          <w:highlight w:val="none"/>
          <w:lang w:val="en-US" w:eastAsia="zh-CN"/>
        </w:rPr>
        <w:t>Aspect 2: Modify the identify latency for unknown cell in FR2 based on the RX beam number conclusion</w:t>
      </w:r>
    </w:p>
    <w:p>
      <w:pPr>
        <w:rPr>
          <w:rFonts w:hint="eastAsia" w:eastAsia="宋体"/>
          <w:color w:val="auto"/>
          <w:sz w:val="20"/>
          <w:szCs w:val="20"/>
          <w:highlight w:val="none"/>
          <w:lang w:val="en-US" w:eastAsia="zh-CN"/>
        </w:rPr>
      </w:pPr>
      <w:r>
        <w:rPr>
          <w:rFonts w:hint="eastAsia" w:eastAsia="宋体"/>
          <w:color w:val="auto"/>
          <w:sz w:val="20"/>
          <w:szCs w:val="20"/>
          <w:highlight w:val="none"/>
          <w:lang w:val="en-US" w:eastAsia="zh-CN"/>
        </w:rPr>
        <w:t xml:space="preserve">For Aspect 1, we support adding </w:t>
      </w:r>
      <w:r>
        <w:rPr>
          <w:rFonts w:ascii="Times New Roman" w:hAnsi="Times New Roman"/>
          <w:color w:val="002060"/>
          <w:sz w:val="16"/>
          <w:szCs w:val="16"/>
          <w:highlight w:val="yellow"/>
        </w:rPr>
        <w:t>MAX(</w:t>
      </w:r>
      <w:r>
        <w:rPr>
          <w:rFonts w:hint="eastAsia" w:eastAsia="宋体"/>
          <w:color w:val="002060"/>
          <w:sz w:val="16"/>
          <w:szCs w:val="16"/>
          <w:highlight w:val="yellow"/>
          <w:lang w:val="en-US" w:eastAsia="zh-CN"/>
        </w:rPr>
        <w:t>2</w:t>
      </w:r>
      <w:r>
        <w:rPr>
          <w:rFonts w:ascii="Times New Roman" w:hAnsi="Times New Roman"/>
          <w:color w:val="002060"/>
          <w:sz w:val="16"/>
          <w:szCs w:val="16"/>
          <w:highlight w:val="yellow"/>
        </w:rPr>
        <w:t>00ms, 5 x N1 x T</w:t>
      </w:r>
      <w:r>
        <w:rPr>
          <w:rFonts w:ascii="Times New Roman" w:hAnsi="Times New Roman"/>
          <w:color w:val="002060"/>
          <w:sz w:val="16"/>
          <w:szCs w:val="16"/>
          <w:highlight w:val="yellow"/>
          <w:vertAlign w:val="subscript"/>
        </w:rPr>
        <w:t>SMTC</w:t>
      </w:r>
      <w:r>
        <w:rPr>
          <w:rFonts w:ascii="Times New Roman" w:hAnsi="Times New Roman"/>
          <w:color w:val="002060"/>
          <w:sz w:val="16"/>
          <w:szCs w:val="16"/>
          <w:highlight w:val="yellow"/>
        </w:rPr>
        <w:t>)</w:t>
      </w:r>
      <w:r>
        <w:rPr>
          <w:rFonts w:hint="eastAsia" w:eastAsia="宋体"/>
          <w:color w:val="002060"/>
          <w:sz w:val="16"/>
          <w:szCs w:val="16"/>
          <w:highlight w:val="none"/>
          <w:lang w:val="en-US" w:eastAsia="zh-CN"/>
        </w:rPr>
        <w:t xml:space="preserve"> </w:t>
      </w:r>
      <w:r>
        <w:rPr>
          <w:rFonts w:hint="eastAsia" w:eastAsia="宋体"/>
          <w:color w:val="auto"/>
          <w:sz w:val="20"/>
          <w:szCs w:val="20"/>
          <w:highlight w:val="none"/>
          <w:lang w:val="en-US" w:eastAsia="zh-CN"/>
        </w:rPr>
        <w:t>for known cell in FR2, where N1 depends on the number of RX beam.</w:t>
      </w:r>
    </w:p>
    <w:p>
      <w:pPr>
        <w:rPr>
          <w:rFonts w:hint="eastAsia" w:eastAsia="宋体"/>
          <w:color w:val="auto"/>
          <w:sz w:val="20"/>
          <w:szCs w:val="20"/>
          <w:highlight w:val="none"/>
          <w:lang w:val="en-US" w:eastAsia="zh-CN"/>
        </w:rPr>
      </w:pPr>
      <w:r>
        <w:rPr>
          <w:rFonts w:hint="eastAsia" w:eastAsia="宋体"/>
          <w:color w:val="auto"/>
          <w:sz w:val="20"/>
          <w:szCs w:val="20"/>
          <w:highlight w:val="none"/>
          <w:lang w:val="en-US" w:eastAsia="zh-CN"/>
        </w:rPr>
        <w:t xml:space="preserve">For Aspect 2, replace </w:t>
      </w:r>
      <w:r>
        <w:rPr>
          <w:highlight w:val="none"/>
          <w:lang w:eastAsia="ko-KR"/>
        </w:rPr>
        <w:t xml:space="preserve">MAX (1000 ms, </w:t>
      </w:r>
      <w:r>
        <w:rPr>
          <w:highlight w:val="none"/>
          <w:lang w:eastAsia="zh-CN"/>
        </w:rPr>
        <w:t>80</w:t>
      </w:r>
      <w:r>
        <w:rPr>
          <w:highlight w:val="none"/>
          <w:lang w:eastAsia="ko-KR"/>
        </w:rPr>
        <w:t xml:space="preserve"> x T</w:t>
      </w:r>
      <w:r>
        <w:rPr>
          <w:highlight w:val="none"/>
          <w:vertAlign w:val="subscript"/>
          <w:lang w:eastAsia="ko-KR"/>
        </w:rPr>
        <w:t>SMTC</w:t>
      </w:r>
      <w:r>
        <w:rPr>
          <w:highlight w:val="none"/>
          <w:lang w:eastAsia="ko-KR"/>
        </w:rPr>
        <w:t>))</w:t>
      </w:r>
      <w:r>
        <w:rPr>
          <w:rFonts w:hint="eastAsia" w:eastAsia="宋体"/>
          <w:highlight w:val="none"/>
          <w:lang w:val="en-US" w:eastAsia="zh-CN"/>
        </w:rPr>
        <w:t xml:space="preserve"> with </w:t>
      </w:r>
      <w:r>
        <w:rPr>
          <w:rFonts w:ascii="Times New Roman" w:hAnsi="Times New Roman"/>
          <w:sz w:val="16"/>
          <w:szCs w:val="16"/>
          <w:highlight w:val="yellow"/>
        </w:rPr>
        <w:t xml:space="preserve">MAX (1000 ms, 10 x </w:t>
      </w:r>
      <w:r>
        <w:rPr>
          <w:rFonts w:ascii="Times New Roman" w:hAnsi="Times New Roman"/>
          <w:color w:val="002060"/>
          <w:sz w:val="16"/>
          <w:szCs w:val="16"/>
          <w:highlight w:val="yellow"/>
        </w:rPr>
        <w:t>N1</w:t>
      </w:r>
      <w:r>
        <w:rPr>
          <w:rFonts w:ascii="Times New Roman" w:hAnsi="Times New Roman"/>
          <w:sz w:val="16"/>
          <w:szCs w:val="16"/>
          <w:highlight w:val="yellow"/>
        </w:rPr>
        <w:t xml:space="preserve"> x T</w:t>
      </w:r>
      <w:r>
        <w:rPr>
          <w:rFonts w:ascii="Times New Roman" w:hAnsi="Times New Roman"/>
          <w:sz w:val="16"/>
          <w:szCs w:val="16"/>
          <w:highlight w:val="yellow"/>
          <w:vertAlign w:val="subscript"/>
        </w:rPr>
        <w:t>SMTC</w:t>
      </w:r>
      <w:r>
        <w:rPr>
          <w:rFonts w:ascii="Times New Roman" w:hAnsi="Times New Roman"/>
          <w:sz w:val="16"/>
          <w:szCs w:val="16"/>
          <w:highlight w:val="yellow"/>
        </w:rPr>
        <w:t>))</w:t>
      </w:r>
      <w:r>
        <w:rPr>
          <w:rFonts w:hint="eastAsia" w:eastAsia="宋体"/>
          <w:color w:val="auto"/>
          <w:sz w:val="20"/>
          <w:szCs w:val="20"/>
          <w:highlight w:val="none"/>
          <w:lang w:val="en-US" w:eastAsia="zh-CN"/>
        </w:rPr>
        <w:t>, where N1 also depends on the number of RX beam.</w:t>
      </w:r>
    </w:p>
    <w:p>
      <w:pPr>
        <w:rPr>
          <w:rFonts w:hint="eastAsia" w:eastAsia="宋体"/>
          <w:color w:val="auto"/>
          <w:sz w:val="20"/>
          <w:szCs w:val="20"/>
          <w:highlight w:val="none"/>
          <w:lang w:val="en-US" w:eastAsia="zh-CN"/>
        </w:rPr>
      </w:pPr>
      <w:r>
        <w:rPr>
          <w:rFonts w:hint="eastAsia" w:eastAsia="宋体"/>
          <w:color w:val="auto"/>
          <w:sz w:val="20"/>
          <w:szCs w:val="20"/>
          <w:highlight w:val="none"/>
          <w:lang w:val="en-US" w:eastAsia="zh-CN"/>
        </w:rPr>
        <w:t>Overall, we suggest using the following enhancements for FR2 HST:</w:t>
      </w:r>
    </w:p>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16"/>
        <w:gridCol w:w="1837"/>
        <w:gridCol w:w="2071"/>
        <w:gridCol w:w="22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6" w:type="dxa"/>
            <w:tcBorders>
              <w:top w:val="single" w:color="auto" w:sz="4" w:space="0"/>
              <w:left w:val="single" w:color="auto" w:sz="4" w:space="0"/>
              <w:bottom w:val="nil"/>
              <w:right w:val="single" w:color="auto" w:sz="4" w:space="0"/>
            </w:tcBorders>
          </w:tcPr>
          <w:p>
            <w:pPr>
              <w:pStyle w:val="32"/>
              <w:rPr>
                <w:rFonts w:ascii="Times New Roman" w:hAnsi="Times New Roman"/>
                <w:b w:val="0"/>
                <w:sz w:val="16"/>
                <w:szCs w:val="16"/>
              </w:rPr>
            </w:pPr>
            <w:r>
              <w:rPr>
                <w:rFonts w:ascii="Times New Roman" w:hAnsi="Times New Roman"/>
                <w:b w:val="0"/>
                <w:sz w:val="16"/>
                <w:szCs w:val="16"/>
              </w:rPr>
              <w:t xml:space="preserve">Serving cell </w:t>
            </w:r>
          </w:p>
        </w:tc>
        <w:tc>
          <w:tcPr>
            <w:tcW w:w="1837" w:type="dxa"/>
            <w:tcBorders>
              <w:top w:val="single" w:color="auto" w:sz="4" w:space="0"/>
              <w:left w:val="nil"/>
              <w:bottom w:val="nil"/>
              <w:right w:val="single" w:color="auto" w:sz="4" w:space="0"/>
            </w:tcBorders>
          </w:tcPr>
          <w:p>
            <w:pPr>
              <w:pStyle w:val="32"/>
              <w:rPr>
                <w:rFonts w:ascii="Times New Roman" w:hAnsi="Times New Roman"/>
                <w:b w:val="0"/>
                <w:sz w:val="16"/>
                <w:szCs w:val="16"/>
              </w:rPr>
            </w:pPr>
            <w:r>
              <w:rPr>
                <w:rFonts w:ascii="Times New Roman" w:hAnsi="Times New Roman"/>
                <w:b w:val="0"/>
                <w:sz w:val="16"/>
                <w:szCs w:val="16"/>
              </w:rPr>
              <w:t xml:space="preserve">FR of target NR </w:t>
            </w:r>
          </w:p>
        </w:tc>
        <w:tc>
          <w:tcPr>
            <w:tcW w:w="4321" w:type="dxa"/>
            <w:gridSpan w:val="2"/>
            <w:tcBorders>
              <w:top w:val="single" w:color="auto" w:sz="4" w:space="0"/>
              <w:left w:val="nil"/>
              <w:bottom w:val="single" w:color="auto" w:sz="4" w:space="0"/>
              <w:right w:val="single" w:color="auto" w:sz="4" w:space="0"/>
            </w:tcBorders>
          </w:tcPr>
          <w:p>
            <w:pPr>
              <w:pStyle w:val="32"/>
              <w:rPr>
                <w:rFonts w:ascii="Times New Roman" w:hAnsi="Times New Roman"/>
                <w:b w:val="0"/>
                <w:sz w:val="16"/>
                <w:szCs w:val="16"/>
              </w:rPr>
            </w:pPr>
            <w:r>
              <w:rPr>
                <w:rFonts w:ascii="Times New Roman" w:hAnsi="Times New Roman"/>
                <w:b w:val="0"/>
                <w:sz w:val="16"/>
                <w:szCs w:val="16"/>
              </w:rPr>
              <w:t>T</w:t>
            </w:r>
            <w:r>
              <w:rPr>
                <w:rFonts w:ascii="Times New Roman" w:hAnsi="Times New Roman"/>
                <w:b w:val="0"/>
                <w:sz w:val="16"/>
                <w:szCs w:val="16"/>
                <w:vertAlign w:val="subscript"/>
              </w:rPr>
              <w:t xml:space="preserve">identify_intra_NR </w:t>
            </w:r>
            <w:r>
              <w:rPr>
                <w:rFonts w:ascii="Times New Roman" w:hAnsi="Times New Roman"/>
                <w:b w:val="0"/>
                <w:sz w:val="16"/>
                <w:szCs w:val="16"/>
              </w:rPr>
              <w:t>[ms]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trPr>
        <w:tc>
          <w:tcPr>
            <w:tcW w:w="1616" w:type="dxa"/>
            <w:tcBorders>
              <w:top w:val="nil"/>
              <w:left w:val="single" w:color="auto" w:sz="4" w:space="0"/>
              <w:bottom w:val="nil"/>
              <w:right w:val="single" w:color="auto" w:sz="4" w:space="0"/>
            </w:tcBorders>
          </w:tcPr>
          <w:p>
            <w:pPr>
              <w:pStyle w:val="32"/>
              <w:rPr>
                <w:rFonts w:ascii="Times New Roman" w:hAnsi="Times New Roman"/>
                <w:b w:val="0"/>
                <w:sz w:val="16"/>
                <w:szCs w:val="16"/>
              </w:rPr>
            </w:pPr>
            <w:r>
              <w:rPr>
                <w:rFonts w:ascii="Times New Roman" w:hAnsi="Times New Roman"/>
                <w:b w:val="0"/>
                <w:sz w:val="16"/>
                <w:szCs w:val="16"/>
              </w:rPr>
              <w:t>SSB Ês/Iot (dB)</w:t>
            </w:r>
          </w:p>
        </w:tc>
        <w:tc>
          <w:tcPr>
            <w:tcW w:w="1837" w:type="dxa"/>
            <w:tcBorders>
              <w:top w:val="nil"/>
              <w:left w:val="nil"/>
              <w:bottom w:val="nil"/>
              <w:right w:val="single" w:color="auto" w:sz="4" w:space="0"/>
            </w:tcBorders>
          </w:tcPr>
          <w:p>
            <w:pPr>
              <w:pStyle w:val="32"/>
              <w:rPr>
                <w:rFonts w:ascii="Times New Roman" w:hAnsi="Times New Roman"/>
                <w:b w:val="0"/>
                <w:sz w:val="16"/>
                <w:szCs w:val="16"/>
              </w:rPr>
            </w:pPr>
            <w:r>
              <w:rPr>
                <w:rFonts w:ascii="Times New Roman" w:hAnsi="Times New Roman"/>
                <w:b w:val="0"/>
                <w:sz w:val="16"/>
                <w:szCs w:val="16"/>
              </w:rPr>
              <w:t>cell</w:t>
            </w:r>
          </w:p>
        </w:tc>
        <w:tc>
          <w:tcPr>
            <w:tcW w:w="2071" w:type="dxa"/>
            <w:tcBorders>
              <w:top w:val="single" w:color="auto" w:sz="4" w:space="0"/>
              <w:left w:val="nil"/>
              <w:bottom w:val="nil"/>
              <w:right w:val="single" w:color="auto" w:sz="4" w:space="0"/>
            </w:tcBorders>
          </w:tcPr>
          <w:p>
            <w:pPr>
              <w:pStyle w:val="32"/>
              <w:rPr>
                <w:rFonts w:ascii="Times New Roman" w:hAnsi="Times New Roman"/>
                <w:b w:val="0"/>
                <w:sz w:val="16"/>
                <w:szCs w:val="16"/>
              </w:rPr>
            </w:pPr>
            <w:r>
              <w:rPr>
                <w:rFonts w:ascii="Times New Roman" w:hAnsi="Times New Roman"/>
                <w:b w:val="0"/>
                <w:sz w:val="16"/>
                <w:szCs w:val="16"/>
              </w:rPr>
              <w:t>Known NR cell</w:t>
            </w:r>
          </w:p>
        </w:tc>
        <w:tc>
          <w:tcPr>
            <w:tcW w:w="2246" w:type="dxa"/>
            <w:tcBorders>
              <w:top w:val="single" w:color="auto" w:sz="4" w:space="0"/>
              <w:left w:val="nil"/>
              <w:bottom w:val="nil"/>
              <w:right w:val="single" w:color="auto" w:sz="4" w:space="0"/>
            </w:tcBorders>
          </w:tcPr>
          <w:p>
            <w:pPr>
              <w:pStyle w:val="32"/>
              <w:rPr>
                <w:rFonts w:ascii="Times New Roman" w:hAnsi="Times New Roman"/>
                <w:b w:val="0"/>
                <w:sz w:val="16"/>
                <w:szCs w:val="16"/>
              </w:rPr>
            </w:pPr>
            <w:r>
              <w:rPr>
                <w:rFonts w:ascii="Times New Roman" w:hAnsi="Times New Roman"/>
                <w:b w:val="0"/>
                <w:sz w:val="16"/>
                <w:szCs w:val="16"/>
              </w:rPr>
              <w:t>Unknown NR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6" w:type="dxa"/>
            <w:tcBorders>
              <w:top w:val="single" w:color="auto" w:sz="4" w:space="0"/>
              <w:left w:val="single" w:color="auto" w:sz="4" w:space="0"/>
              <w:bottom w:val="single" w:color="auto" w:sz="4" w:space="0"/>
              <w:right w:val="single" w:color="auto" w:sz="4" w:space="0"/>
            </w:tcBorders>
          </w:tcPr>
          <w:p>
            <w:pPr>
              <w:pStyle w:val="33"/>
              <w:rPr>
                <w:rFonts w:ascii="Times New Roman" w:hAnsi="Times New Roman"/>
                <w:sz w:val="16"/>
                <w:szCs w:val="16"/>
              </w:rPr>
            </w:pPr>
            <w:r>
              <w:rPr>
                <w:rFonts w:hint="eastAsia" w:ascii="Times New Roman" w:hAnsi="Times New Roman"/>
                <w:sz w:val="16"/>
                <w:szCs w:val="16"/>
                <w:lang w:val="en-US"/>
              </w:rPr>
              <w:t>≥</w:t>
            </w:r>
            <w:r>
              <w:rPr>
                <w:rFonts w:ascii="Times New Roman" w:hAnsi="Times New Roman"/>
                <w:sz w:val="16"/>
                <w:szCs w:val="16"/>
              </w:rPr>
              <w:t xml:space="preserve"> -8</w:t>
            </w:r>
          </w:p>
        </w:tc>
        <w:tc>
          <w:tcPr>
            <w:tcW w:w="1837" w:type="dxa"/>
            <w:tcBorders>
              <w:top w:val="single" w:color="auto" w:sz="4" w:space="0"/>
              <w:left w:val="nil"/>
              <w:bottom w:val="single" w:color="auto" w:sz="4" w:space="0"/>
              <w:right w:val="single" w:color="auto" w:sz="4" w:space="0"/>
            </w:tcBorders>
          </w:tcPr>
          <w:p>
            <w:pPr>
              <w:pStyle w:val="33"/>
              <w:rPr>
                <w:rFonts w:ascii="Times New Roman" w:hAnsi="Times New Roman"/>
                <w:sz w:val="16"/>
                <w:szCs w:val="16"/>
              </w:rPr>
            </w:pPr>
            <w:r>
              <w:rPr>
                <w:rFonts w:ascii="Times New Roman" w:hAnsi="Times New Roman"/>
                <w:sz w:val="16"/>
                <w:szCs w:val="16"/>
              </w:rPr>
              <w:t>FR1</w:t>
            </w:r>
          </w:p>
        </w:tc>
        <w:tc>
          <w:tcPr>
            <w:tcW w:w="2071" w:type="dxa"/>
            <w:tcBorders>
              <w:top w:val="single" w:color="auto" w:sz="4" w:space="0"/>
              <w:left w:val="nil"/>
              <w:bottom w:val="single" w:color="auto" w:sz="4" w:space="0"/>
              <w:right w:val="single" w:color="auto" w:sz="4" w:space="0"/>
            </w:tcBorders>
          </w:tcPr>
          <w:p>
            <w:pPr>
              <w:pStyle w:val="33"/>
              <w:rPr>
                <w:rFonts w:ascii="Times New Roman" w:hAnsi="Times New Roman"/>
                <w:sz w:val="16"/>
                <w:szCs w:val="16"/>
              </w:rPr>
            </w:pPr>
            <w:r>
              <w:rPr>
                <w:rFonts w:ascii="Times New Roman" w:hAnsi="Times New Roman"/>
                <w:sz w:val="16"/>
                <w:szCs w:val="16"/>
              </w:rPr>
              <w:t>MAX (200 ms, 5 x T</w:t>
            </w:r>
            <w:r>
              <w:rPr>
                <w:rFonts w:ascii="Times New Roman" w:hAnsi="Times New Roman"/>
                <w:sz w:val="16"/>
                <w:szCs w:val="16"/>
                <w:vertAlign w:val="subscript"/>
              </w:rPr>
              <w:t>SMTC</w:t>
            </w:r>
            <w:r>
              <w:rPr>
                <w:rFonts w:ascii="Times New Roman" w:hAnsi="Times New Roman"/>
                <w:sz w:val="16"/>
                <w:szCs w:val="16"/>
              </w:rPr>
              <w:t>)</w:t>
            </w:r>
          </w:p>
        </w:tc>
        <w:tc>
          <w:tcPr>
            <w:tcW w:w="2246" w:type="dxa"/>
            <w:tcBorders>
              <w:top w:val="single" w:color="auto" w:sz="4" w:space="0"/>
              <w:left w:val="nil"/>
              <w:bottom w:val="single" w:color="auto" w:sz="4" w:space="0"/>
              <w:right w:val="single" w:color="auto" w:sz="4" w:space="0"/>
            </w:tcBorders>
          </w:tcPr>
          <w:p>
            <w:pPr>
              <w:pStyle w:val="33"/>
              <w:rPr>
                <w:rFonts w:ascii="Times New Roman" w:hAnsi="Times New Roman"/>
                <w:sz w:val="16"/>
                <w:szCs w:val="16"/>
              </w:rPr>
            </w:pPr>
            <w:r>
              <w:rPr>
                <w:rFonts w:ascii="Times New Roman" w:hAnsi="Times New Roman"/>
                <w:sz w:val="16"/>
                <w:szCs w:val="16"/>
              </w:rPr>
              <w:t>MAX (800 ms, 10 x T</w:t>
            </w:r>
            <w:r>
              <w:rPr>
                <w:rFonts w:ascii="Times New Roman" w:hAnsi="Times New Roman"/>
                <w:sz w:val="16"/>
                <w:szCs w:val="16"/>
                <w:vertAlign w:val="subscript"/>
              </w:rPr>
              <w:t>SMTC</w:t>
            </w:r>
            <w:r>
              <w:rPr>
                <w:rFonts w:ascii="Times New Roman" w:hAnsi="Times New Roman"/>
                <w:sz w:val="16"/>
                <w:szCs w:val="16"/>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6" w:type="dxa"/>
            <w:tcBorders>
              <w:top w:val="single" w:color="auto" w:sz="4" w:space="0"/>
              <w:left w:val="single" w:color="auto" w:sz="4" w:space="0"/>
              <w:bottom w:val="single" w:color="auto" w:sz="4" w:space="0"/>
              <w:right w:val="single" w:color="auto" w:sz="4" w:space="0"/>
            </w:tcBorders>
          </w:tcPr>
          <w:p>
            <w:pPr>
              <w:pStyle w:val="33"/>
              <w:rPr>
                <w:rFonts w:ascii="Times New Roman" w:hAnsi="Times New Roman"/>
                <w:sz w:val="16"/>
                <w:szCs w:val="16"/>
              </w:rPr>
            </w:pPr>
            <w:r>
              <w:rPr>
                <w:rFonts w:hint="eastAsia" w:ascii="Times New Roman" w:hAnsi="Times New Roman"/>
                <w:sz w:val="16"/>
                <w:szCs w:val="16"/>
                <w:lang w:val="en-US"/>
              </w:rPr>
              <w:t>≥</w:t>
            </w:r>
            <w:r>
              <w:rPr>
                <w:rFonts w:ascii="Times New Roman" w:hAnsi="Times New Roman"/>
                <w:sz w:val="16"/>
                <w:szCs w:val="16"/>
              </w:rPr>
              <w:t xml:space="preserve"> -8</w:t>
            </w:r>
          </w:p>
        </w:tc>
        <w:tc>
          <w:tcPr>
            <w:tcW w:w="1837" w:type="dxa"/>
            <w:tcBorders>
              <w:top w:val="single" w:color="auto" w:sz="4" w:space="0"/>
              <w:left w:val="nil"/>
              <w:bottom w:val="single" w:color="auto" w:sz="4" w:space="0"/>
              <w:right w:val="single" w:color="auto" w:sz="4" w:space="0"/>
            </w:tcBorders>
          </w:tcPr>
          <w:p>
            <w:pPr>
              <w:pStyle w:val="33"/>
              <w:rPr>
                <w:rFonts w:ascii="Times New Roman" w:hAnsi="Times New Roman"/>
                <w:sz w:val="16"/>
                <w:szCs w:val="16"/>
              </w:rPr>
            </w:pPr>
            <w:r>
              <w:rPr>
                <w:rFonts w:ascii="Times New Roman" w:hAnsi="Times New Roman"/>
                <w:sz w:val="16"/>
                <w:szCs w:val="16"/>
              </w:rPr>
              <w:t>FR2</w:t>
            </w:r>
          </w:p>
        </w:tc>
        <w:tc>
          <w:tcPr>
            <w:tcW w:w="2071" w:type="dxa"/>
            <w:tcBorders>
              <w:top w:val="single" w:color="auto" w:sz="4" w:space="0"/>
              <w:left w:val="nil"/>
              <w:bottom w:val="single" w:color="auto" w:sz="4" w:space="0"/>
              <w:right w:val="single" w:color="auto" w:sz="4" w:space="0"/>
            </w:tcBorders>
          </w:tcPr>
          <w:p>
            <w:pPr>
              <w:pStyle w:val="33"/>
              <w:rPr>
                <w:rFonts w:ascii="Times New Roman" w:hAnsi="Times New Roman"/>
                <w:sz w:val="16"/>
                <w:szCs w:val="16"/>
              </w:rPr>
            </w:pPr>
            <w:r>
              <w:rPr>
                <w:rFonts w:ascii="Times New Roman" w:hAnsi="Times New Roman"/>
                <w:color w:val="002060"/>
                <w:sz w:val="16"/>
                <w:szCs w:val="16"/>
                <w:highlight w:val="yellow"/>
              </w:rPr>
              <w:t>MAX(</w:t>
            </w:r>
            <w:r>
              <w:rPr>
                <w:rFonts w:hint="eastAsia" w:ascii="Times New Roman" w:hAnsi="Times New Roman"/>
                <w:color w:val="002060"/>
                <w:sz w:val="16"/>
                <w:szCs w:val="16"/>
                <w:highlight w:val="yellow"/>
                <w:lang w:val="en-US" w:eastAsia="zh-CN"/>
              </w:rPr>
              <w:t>2</w:t>
            </w:r>
            <w:r>
              <w:rPr>
                <w:rFonts w:ascii="Times New Roman" w:hAnsi="Times New Roman"/>
                <w:color w:val="002060"/>
                <w:sz w:val="16"/>
                <w:szCs w:val="16"/>
                <w:highlight w:val="yellow"/>
              </w:rPr>
              <w:t>00ms, 5 x N1 x T</w:t>
            </w:r>
            <w:r>
              <w:rPr>
                <w:rFonts w:ascii="Times New Roman" w:hAnsi="Times New Roman"/>
                <w:color w:val="002060"/>
                <w:sz w:val="16"/>
                <w:szCs w:val="16"/>
                <w:highlight w:val="yellow"/>
                <w:vertAlign w:val="subscript"/>
              </w:rPr>
              <w:t>SMTC</w:t>
            </w:r>
            <w:r>
              <w:rPr>
                <w:rFonts w:ascii="Times New Roman" w:hAnsi="Times New Roman"/>
                <w:color w:val="002060"/>
                <w:sz w:val="16"/>
                <w:szCs w:val="16"/>
                <w:highlight w:val="yellow"/>
              </w:rPr>
              <w:t>)</w:t>
            </w:r>
          </w:p>
        </w:tc>
        <w:tc>
          <w:tcPr>
            <w:tcW w:w="2246" w:type="dxa"/>
            <w:tcBorders>
              <w:top w:val="single" w:color="auto" w:sz="4" w:space="0"/>
              <w:left w:val="nil"/>
              <w:bottom w:val="single" w:color="auto" w:sz="4" w:space="0"/>
              <w:right w:val="single" w:color="auto" w:sz="4" w:space="0"/>
            </w:tcBorders>
          </w:tcPr>
          <w:p>
            <w:pPr>
              <w:pStyle w:val="33"/>
              <w:rPr>
                <w:rFonts w:ascii="Times New Roman" w:hAnsi="Times New Roman"/>
                <w:sz w:val="16"/>
                <w:szCs w:val="16"/>
              </w:rPr>
            </w:pPr>
            <w:r>
              <w:rPr>
                <w:rFonts w:ascii="Times New Roman" w:hAnsi="Times New Roman"/>
                <w:sz w:val="16"/>
                <w:szCs w:val="16"/>
                <w:highlight w:val="yellow"/>
              </w:rPr>
              <w:t xml:space="preserve">MAX (1000 ms, 10 x </w:t>
            </w:r>
            <w:r>
              <w:rPr>
                <w:rFonts w:ascii="Times New Roman" w:hAnsi="Times New Roman"/>
                <w:color w:val="002060"/>
                <w:sz w:val="16"/>
                <w:szCs w:val="16"/>
                <w:highlight w:val="yellow"/>
              </w:rPr>
              <w:t>N1</w:t>
            </w:r>
            <w:r>
              <w:rPr>
                <w:rFonts w:ascii="Times New Roman" w:hAnsi="Times New Roman"/>
                <w:sz w:val="16"/>
                <w:szCs w:val="16"/>
                <w:highlight w:val="yellow"/>
              </w:rPr>
              <w:t xml:space="preserve"> x T</w:t>
            </w:r>
            <w:r>
              <w:rPr>
                <w:rFonts w:ascii="Times New Roman" w:hAnsi="Times New Roman"/>
                <w:sz w:val="16"/>
                <w:szCs w:val="16"/>
                <w:highlight w:val="yellow"/>
                <w:vertAlign w:val="subscript"/>
              </w:rPr>
              <w:t>SMTC</w:t>
            </w:r>
            <w:r>
              <w:rPr>
                <w:rFonts w:ascii="Times New Roman" w:hAnsi="Times New Roman"/>
                <w:sz w:val="16"/>
                <w:szCs w:val="16"/>
                <w:highlight w:val="yellow"/>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6" w:type="dxa"/>
            <w:tcBorders>
              <w:top w:val="single" w:color="auto" w:sz="4" w:space="0"/>
              <w:left w:val="single" w:color="auto" w:sz="4" w:space="0"/>
              <w:bottom w:val="single" w:color="auto" w:sz="4" w:space="0"/>
              <w:right w:val="single" w:color="auto" w:sz="4" w:space="0"/>
            </w:tcBorders>
          </w:tcPr>
          <w:p>
            <w:pPr>
              <w:pStyle w:val="33"/>
              <w:rPr>
                <w:rFonts w:ascii="Times New Roman" w:hAnsi="Times New Roman"/>
                <w:sz w:val="16"/>
                <w:szCs w:val="16"/>
              </w:rPr>
            </w:pPr>
            <w:r>
              <w:rPr>
                <w:rFonts w:ascii="Times New Roman" w:hAnsi="Times New Roman"/>
                <w:sz w:val="16"/>
                <w:szCs w:val="16"/>
              </w:rPr>
              <w:t>&lt; -8</w:t>
            </w:r>
          </w:p>
        </w:tc>
        <w:tc>
          <w:tcPr>
            <w:tcW w:w="1837" w:type="dxa"/>
            <w:tcBorders>
              <w:top w:val="single" w:color="auto" w:sz="4" w:space="0"/>
              <w:left w:val="nil"/>
              <w:bottom w:val="single" w:color="auto" w:sz="4" w:space="0"/>
              <w:right w:val="single" w:color="auto" w:sz="4" w:space="0"/>
            </w:tcBorders>
          </w:tcPr>
          <w:p>
            <w:pPr>
              <w:pStyle w:val="33"/>
              <w:rPr>
                <w:rFonts w:ascii="Times New Roman" w:hAnsi="Times New Roman"/>
                <w:sz w:val="16"/>
                <w:szCs w:val="16"/>
              </w:rPr>
            </w:pPr>
            <w:r>
              <w:rPr>
                <w:rFonts w:ascii="Times New Roman" w:hAnsi="Times New Roman"/>
                <w:sz w:val="16"/>
                <w:szCs w:val="16"/>
              </w:rPr>
              <w:t>FR1</w:t>
            </w:r>
          </w:p>
        </w:tc>
        <w:tc>
          <w:tcPr>
            <w:tcW w:w="2071" w:type="dxa"/>
            <w:tcBorders>
              <w:top w:val="single" w:color="auto" w:sz="4" w:space="0"/>
              <w:left w:val="nil"/>
              <w:bottom w:val="single" w:color="auto" w:sz="4" w:space="0"/>
              <w:right w:val="single" w:color="auto" w:sz="4" w:space="0"/>
            </w:tcBorders>
          </w:tcPr>
          <w:p>
            <w:pPr>
              <w:pStyle w:val="33"/>
              <w:rPr>
                <w:rFonts w:ascii="Times New Roman" w:hAnsi="Times New Roman"/>
                <w:sz w:val="16"/>
                <w:szCs w:val="16"/>
              </w:rPr>
            </w:pPr>
            <w:r>
              <w:rPr>
                <w:rFonts w:ascii="Times New Roman" w:hAnsi="Times New Roman"/>
                <w:sz w:val="16"/>
                <w:szCs w:val="16"/>
              </w:rPr>
              <w:t>N/A</w:t>
            </w:r>
          </w:p>
        </w:tc>
        <w:tc>
          <w:tcPr>
            <w:tcW w:w="2246" w:type="dxa"/>
            <w:tcBorders>
              <w:top w:val="single" w:color="auto" w:sz="4" w:space="0"/>
              <w:left w:val="nil"/>
              <w:bottom w:val="single" w:color="auto" w:sz="4" w:space="0"/>
              <w:right w:val="single" w:color="auto" w:sz="4" w:space="0"/>
            </w:tcBorders>
          </w:tcPr>
          <w:p>
            <w:pPr>
              <w:pStyle w:val="33"/>
              <w:rPr>
                <w:rFonts w:ascii="Times New Roman" w:hAnsi="Times New Roman"/>
                <w:sz w:val="16"/>
                <w:szCs w:val="16"/>
              </w:rPr>
            </w:pPr>
            <w:r>
              <w:rPr>
                <w:rFonts w:ascii="Times New Roman" w:hAnsi="Times New Roman"/>
                <w:sz w:val="16"/>
                <w:szCs w:val="16"/>
              </w:rPr>
              <w:t>800 Note1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6" w:type="dxa"/>
            <w:tcBorders>
              <w:top w:val="single" w:color="auto" w:sz="4" w:space="0"/>
              <w:left w:val="single" w:color="auto" w:sz="4" w:space="0"/>
              <w:bottom w:val="single" w:color="auto" w:sz="4" w:space="0"/>
              <w:right w:val="single" w:color="auto" w:sz="4" w:space="0"/>
            </w:tcBorders>
          </w:tcPr>
          <w:p>
            <w:pPr>
              <w:pStyle w:val="33"/>
              <w:rPr>
                <w:rFonts w:ascii="Times New Roman" w:hAnsi="Times New Roman"/>
                <w:sz w:val="16"/>
                <w:szCs w:val="16"/>
              </w:rPr>
            </w:pPr>
            <w:r>
              <w:rPr>
                <w:rFonts w:ascii="Times New Roman" w:hAnsi="Times New Roman"/>
                <w:sz w:val="16"/>
                <w:szCs w:val="16"/>
              </w:rPr>
              <w:t>&lt; -8</w:t>
            </w:r>
          </w:p>
        </w:tc>
        <w:tc>
          <w:tcPr>
            <w:tcW w:w="1837" w:type="dxa"/>
            <w:tcBorders>
              <w:top w:val="single" w:color="auto" w:sz="4" w:space="0"/>
              <w:left w:val="nil"/>
              <w:bottom w:val="single" w:color="auto" w:sz="4" w:space="0"/>
              <w:right w:val="single" w:color="auto" w:sz="4" w:space="0"/>
            </w:tcBorders>
          </w:tcPr>
          <w:p>
            <w:pPr>
              <w:pStyle w:val="33"/>
              <w:rPr>
                <w:rFonts w:ascii="Times New Roman" w:hAnsi="Times New Roman"/>
                <w:sz w:val="16"/>
                <w:szCs w:val="16"/>
              </w:rPr>
            </w:pPr>
            <w:r>
              <w:rPr>
                <w:rFonts w:ascii="Times New Roman" w:hAnsi="Times New Roman"/>
                <w:sz w:val="16"/>
                <w:szCs w:val="16"/>
              </w:rPr>
              <w:t>FR2</w:t>
            </w:r>
          </w:p>
        </w:tc>
        <w:tc>
          <w:tcPr>
            <w:tcW w:w="2071" w:type="dxa"/>
            <w:tcBorders>
              <w:top w:val="single" w:color="auto" w:sz="4" w:space="0"/>
              <w:left w:val="nil"/>
              <w:bottom w:val="single" w:color="auto" w:sz="4" w:space="0"/>
              <w:right w:val="single" w:color="auto" w:sz="4" w:space="0"/>
            </w:tcBorders>
          </w:tcPr>
          <w:p>
            <w:pPr>
              <w:pStyle w:val="33"/>
              <w:rPr>
                <w:rFonts w:ascii="Times New Roman" w:hAnsi="Times New Roman"/>
                <w:sz w:val="16"/>
                <w:szCs w:val="16"/>
              </w:rPr>
            </w:pPr>
            <w:r>
              <w:rPr>
                <w:rFonts w:ascii="Times New Roman" w:hAnsi="Times New Roman"/>
                <w:sz w:val="16"/>
                <w:szCs w:val="16"/>
              </w:rPr>
              <w:t>N/A</w:t>
            </w:r>
          </w:p>
        </w:tc>
        <w:tc>
          <w:tcPr>
            <w:tcW w:w="2246" w:type="dxa"/>
            <w:tcBorders>
              <w:top w:val="single" w:color="auto" w:sz="4" w:space="0"/>
              <w:left w:val="nil"/>
              <w:bottom w:val="single" w:color="auto" w:sz="4" w:space="0"/>
              <w:right w:val="single" w:color="auto" w:sz="4" w:space="0"/>
            </w:tcBorders>
          </w:tcPr>
          <w:p>
            <w:pPr>
              <w:pStyle w:val="33"/>
              <w:rPr>
                <w:rFonts w:ascii="Times New Roman" w:hAnsi="Times New Roman"/>
                <w:sz w:val="16"/>
                <w:szCs w:val="16"/>
              </w:rPr>
            </w:pPr>
            <w:r>
              <w:rPr>
                <w:rFonts w:ascii="Times New Roman" w:hAnsi="Times New Roman"/>
                <w:sz w:val="16"/>
                <w:szCs w:val="16"/>
              </w:rPr>
              <w:t>3520 Note1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74" w:type="dxa"/>
            <w:gridSpan w:val="4"/>
            <w:tcBorders>
              <w:top w:val="single" w:color="auto" w:sz="4" w:space="0"/>
              <w:left w:val="single" w:color="auto" w:sz="4" w:space="0"/>
              <w:bottom w:val="single" w:color="auto" w:sz="4" w:space="0"/>
              <w:right w:val="single" w:color="auto" w:sz="4" w:space="0"/>
            </w:tcBorders>
          </w:tcPr>
          <w:p>
            <w:pPr>
              <w:pStyle w:val="51"/>
              <w:rPr>
                <w:rFonts w:ascii="Times New Roman" w:hAnsi="Times New Roman"/>
                <w:sz w:val="16"/>
                <w:szCs w:val="16"/>
              </w:rPr>
            </w:pPr>
            <w:r>
              <w:rPr>
                <w:rFonts w:ascii="Times New Roman" w:hAnsi="Times New Roman"/>
                <w:sz w:val="16"/>
                <w:szCs w:val="16"/>
              </w:rPr>
              <w:t>Note 1:</w:t>
            </w:r>
            <w:r>
              <w:rPr>
                <w:rFonts w:ascii="Times New Roman" w:hAnsi="Times New Roman"/>
                <w:sz w:val="16"/>
                <w:szCs w:val="16"/>
              </w:rPr>
              <w:tab/>
            </w:r>
            <w:r>
              <w:rPr>
                <w:rFonts w:ascii="Times New Roman" w:hAnsi="Times New Roman"/>
                <w:sz w:val="16"/>
                <w:szCs w:val="16"/>
              </w:rPr>
              <w:t>The UE is not required to successfully identify a cell on any NR frequency layer when T</w:t>
            </w:r>
            <w:r>
              <w:rPr>
                <w:rFonts w:ascii="Times New Roman" w:hAnsi="Times New Roman"/>
                <w:sz w:val="16"/>
                <w:szCs w:val="16"/>
                <w:vertAlign w:val="subscript"/>
              </w:rPr>
              <w:t>SMTC</w:t>
            </w:r>
            <w:r>
              <w:rPr>
                <w:rFonts w:ascii="Times New Roman" w:hAnsi="Times New Roman"/>
                <w:sz w:val="16"/>
                <w:szCs w:val="16"/>
              </w:rPr>
              <w:t xml:space="preserve"> &gt; 20 ms and serving cell SSB Ês/Iot &lt; -8 dB.</w:t>
            </w:r>
          </w:p>
        </w:tc>
      </w:tr>
    </w:tbl>
    <w:p>
      <w:pPr>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2: For the enhancement of connection re-establishment, enhanced as the following table.</w:t>
      </w:r>
    </w:p>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16"/>
        <w:gridCol w:w="1837"/>
        <w:gridCol w:w="2071"/>
        <w:gridCol w:w="22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6" w:type="dxa"/>
            <w:tcBorders>
              <w:top w:val="single" w:color="auto" w:sz="4" w:space="0"/>
              <w:left w:val="single" w:color="auto" w:sz="4" w:space="0"/>
              <w:bottom w:val="nil"/>
              <w:right w:val="single" w:color="auto" w:sz="4" w:space="0"/>
            </w:tcBorders>
          </w:tcPr>
          <w:p>
            <w:pPr>
              <w:pStyle w:val="32"/>
              <w:rPr>
                <w:rFonts w:ascii="Times New Roman" w:hAnsi="Times New Roman"/>
                <w:b w:val="0"/>
                <w:sz w:val="16"/>
                <w:szCs w:val="16"/>
              </w:rPr>
            </w:pPr>
            <w:r>
              <w:rPr>
                <w:rFonts w:ascii="Times New Roman" w:hAnsi="Times New Roman"/>
                <w:b w:val="0"/>
                <w:sz w:val="16"/>
                <w:szCs w:val="16"/>
              </w:rPr>
              <w:t xml:space="preserve">Serving cell </w:t>
            </w:r>
          </w:p>
        </w:tc>
        <w:tc>
          <w:tcPr>
            <w:tcW w:w="1837" w:type="dxa"/>
            <w:tcBorders>
              <w:top w:val="single" w:color="auto" w:sz="4" w:space="0"/>
              <w:left w:val="nil"/>
              <w:bottom w:val="nil"/>
              <w:right w:val="single" w:color="auto" w:sz="4" w:space="0"/>
            </w:tcBorders>
          </w:tcPr>
          <w:p>
            <w:pPr>
              <w:pStyle w:val="32"/>
              <w:rPr>
                <w:rFonts w:ascii="Times New Roman" w:hAnsi="Times New Roman"/>
                <w:b w:val="0"/>
                <w:sz w:val="16"/>
                <w:szCs w:val="16"/>
              </w:rPr>
            </w:pPr>
            <w:r>
              <w:rPr>
                <w:rFonts w:ascii="Times New Roman" w:hAnsi="Times New Roman"/>
                <w:b w:val="0"/>
                <w:sz w:val="16"/>
                <w:szCs w:val="16"/>
              </w:rPr>
              <w:t xml:space="preserve">FR of target NR </w:t>
            </w:r>
          </w:p>
        </w:tc>
        <w:tc>
          <w:tcPr>
            <w:tcW w:w="4321" w:type="dxa"/>
            <w:gridSpan w:val="2"/>
            <w:tcBorders>
              <w:top w:val="single" w:color="auto" w:sz="4" w:space="0"/>
              <w:left w:val="nil"/>
              <w:bottom w:val="single" w:color="auto" w:sz="4" w:space="0"/>
              <w:right w:val="single" w:color="auto" w:sz="4" w:space="0"/>
            </w:tcBorders>
          </w:tcPr>
          <w:p>
            <w:pPr>
              <w:pStyle w:val="32"/>
              <w:rPr>
                <w:rFonts w:ascii="Times New Roman" w:hAnsi="Times New Roman"/>
                <w:b w:val="0"/>
                <w:sz w:val="16"/>
                <w:szCs w:val="16"/>
              </w:rPr>
            </w:pPr>
            <w:r>
              <w:rPr>
                <w:rFonts w:ascii="Times New Roman" w:hAnsi="Times New Roman"/>
                <w:b w:val="0"/>
                <w:sz w:val="16"/>
                <w:szCs w:val="16"/>
              </w:rPr>
              <w:t>T</w:t>
            </w:r>
            <w:r>
              <w:rPr>
                <w:rFonts w:ascii="Times New Roman" w:hAnsi="Times New Roman"/>
                <w:b w:val="0"/>
                <w:sz w:val="16"/>
                <w:szCs w:val="16"/>
                <w:vertAlign w:val="subscript"/>
              </w:rPr>
              <w:t xml:space="preserve">identify_intra_NR </w:t>
            </w:r>
            <w:r>
              <w:rPr>
                <w:rFonts w:ascii="Times New Roman" w:hAnsi="Times New Roman"/>
                <w:b w:val="0"/>
                <w:sz w:val="16"/>
                <w:szCs w:val="16"/>
              </w:rPr>
              <w:t>[ms]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trPr>
        <w:tc>
          <w:tcPr>
            <w:tcW w:w="1616" w:type="dxa"/>
            <w:tcBorders>
              <w:top w:val="nil"/>
              <w:left w:val="single" w:color="auto" w:sz="4" w:space="0"/>
              <w:bottom w:val="nil"/>
              <w:right w:val="single" w:color="auto" w:sz="4" w:space="0"/>
            </w:tcBorders>
          </w:tcPr>
          <w:p>
            <w:pPr>
              <w:pStyle w:val="32"/>
              <w:rPr>
                <w:rFonts w:ascii="Times New Roman" w:hAnsi="Times New Roman"/>
                <w:b w:val="0"/>
                <w:sz w:val="16"/>
                <w:szCs w:val="16"/>
              </w:rPr>
            </w:pPr>
            <w:r>
              <w:rPr>
                <w:rFonts w:ascii="Times New Roman" w:hAnsi="Times New Roman"/>
                <w:b w:val="0"/>
                <w:sz w:val="16"/>
                <w:szCs w:val="16"/>
              </w:rPr>
              <w:t>SSB Ês/Iot (dB)</w:t>
            </w:r>
          </w:p>
        </w:tc>
        <w:tc>
          <w:tcPr>
            <w:tcW w:w="1837" w:type="dxa"/>
            <w:tcBorders>
              <w:top w:val="nil"/>
              <w:left w:val="nil"/>
              <w:bottom w:val="nil"/>
              <w:right w:val="single" w:color="auto" w:sz="4" w:space="0"/>
            </w:tcBorders>
          </w:tcPr>
          <w:p>
            <w:pPr>
              <w:pStyle w:val="32"/>
              <w:rPr>
                <w:rFonts w:ascii="Times New Roman" w:hAnsi="Times New Roman"/>
                <w:b w:val="0"/>
                <w:sz w:val="16"/>
                <w:szCs w:val="16"/>
              </w:rPr>
            </w:pPr>
            <w:r>
              <w:rPr>
                <w:rFonts w:ascii="Times New Roman" w:hAnsi="Times New Roman"/>
                <w:b w:val="0"/>
                <w:sz w:val="16"/>
                <w:szCs w:val="16"/>
              </w:rPr>
              <w:t>cell</w:t>
            </w:r>
          </w:p>
        </w:tc>
        <w:tc>
          <w:tcPr>
            <w:tcW w:w="2071" w:type="dxa"/>
            <w:tcBorders>
              <w:top w:val="single" w:color="auto" w:sz="4" w:space="0"/>
              <w:left w:val="nil"/>
              <w:bottom w:val="nil"/>
              <w:right w:val="single" w:color="auto" w:sz="4" w:space="0"/>
            </w:tcBorders>
          </w:tcPr>
          <w:p>
            <w:pPr>
              <w:pStyle w:val="32"/>
              <w:rPr>
                <w:rFonts w:ascii="Times New Roman" w:hAnsi="Times New Roman"/>
                <w:b w:val="0"/>
                <w:sz w:val="16"/>
                <w:szCs w:val="16"/>
              </w:rPr>
            </w:pPr>
            <w:r>
              <w:rPr>
                <w:rFonts w:ascii="Times New Roman" w:hAnsi="Times New Roman"/>
                <w:b w:val="0"/>
                <w:sz w:val="16"/>
                <w:szCs w:val="16"/>
              </w:rPr>
              <w:t>Known NR cell</w:t>
            </w:r>
          </w:p>
        </w:tc>
        <w:tc>
          <w:tcPr>
            <w:tcW w:w="2246" w:type="dxa"/>
            <w:tcBorders>
              <w:top w:val="single" w:color="auto" w:sz="4" w:space="0"/>
              <w:left w:val="nil"/>
              <w:bottom w:val="nil"/>
              <w:right w:val="single" w:color="auto" w:sz="4" w:space="0"/>
            </w:tcBorders>
          </w:tcPr>
          <w:p>
            <w:pPr>
              <w:pStyle w:val="32"/>
              <w:rPr>
                <w:rFonts w:ascii="Times New Roman" w:hAnsi="Times New Roman"/>
                <w:b w:val="0"/>
                <w:sz w:val="16"/>
                <w:szCs w:val="16"/>
              </w:rPr>
            </w:pPr>
            <w:r>
              <w:rPr>
                <w:rFonts w:ascii="Times New Roman" w:hAnsi="Times New Roman"/>
                <w:b w:val="0"/>
                <w:sz w:val="16"/>
                <w:szCs w:val="16"/>
              </w:rPr>
              <w:t>Unknown NR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6" w:type="dxa"/>
            <w:tcBorders>
              <w:top w:val="single" w:color="auto" w:sz="4" w:space="0"/>
              <w:left w:val="single" w:color="auto" w:sz="4" w:space="0"/>
              <w:bottom w:val="single" w:color="auto" w:sz="4" w:space="0"/>
              <w:right w:val="single" w:color="auto" w:sz="4" w:space="0"/>
            </w:tcBorders>
          </w:tcPr>
          <w:p>
            <w:pPr>
              <w:pStyle w:val="33"/>
              <w:rPr>
                <w:rFonts w:ascii="Times New Roman" w:hAnsi="Times New Roman"/>
                <w:sz w:val="16"/>
                <w:szCs w:val="16"/>
              </w:rPr>
            </w:pPr>
            <w:r>
              <w:rPr>
                <w:rFonts w:hint="eastAsia" w:ascii="Times New Roman" w:hAnsi="Times New Roman"/>
                <w:sz w:val="16"/>
                <w:szCs w:val="16"/>
                <w:lang w:val="en-US"/>
              </w:rPr>
              <w:t>≥</w:t>
            </w:r>
            <w:r>
              <w:rPr>
                <w:rFonts w:ascii="Times New Roman" w:hAnsi="Times New Roman"/>
                <w:sz w:val="16"/>
                <w:szCs w:val="16"/>
              </w:rPr>
              <w:t xml:space="preserve"> -8</w:t>
            </w:r>
          </w:p>
        </w:tc>
        <w:tc>
          <w:tcPr>
            <w:tcW w:w="1837" w:type="dxa"/>
            <w:tcBorders>
              <w:top w:val="single" w:color="auto" w:sz="4" w:space="0"/>
              <w:left w:val="nil"/>
              <w:bottom w:val="single" w:color="auto" w:sz="4" w:space="0"/>
              <w:right w:val="single" w:color="auto" w:sz="4" w:space="0"/>
            </w:tcBorders>
          </w:tcPr>
          <w:p>
            <w:pPr>
              <w:pStyle w:val="33"/>
              <w:rPr>
                <w:rFonts w:ascii="Times New Roman" w:hAnsi="Times New Roman"/>
                <w:sz w:val="16"/>
                <w:szCs w:val="16"/>
              </w:rPr>
            </w:pPr>
            <w:r>
              <w:rPr>
                <w:rFonts w:ascii="Times New Roman" w:hAnsi="Times New Roman"/>
                <w:sz w:val="16"/>
                <w:szCs w:val="16"/>
              </w:rPr>
              <w:t>FR1</w:t>
            </w:r>
          </w:p>
        </w:tc>
        <w:tc>
          <w:tcPr>
            <w:tcW w:w="2071" w:type="dxa"/>
            <w:tcBorders>
              <w:top w:val="single" w:color="auto" w:sz="4" w:space="0"/>
              <w:left w:val="nil"/>
              <w:bottom w:val="single" w:color="auto" w:sz="4" w:space="0"/>
              <w:right w:val="single" w:color="auto" w:sz="4" w:space="0"/>
            </w:tcBorders>
          </w:tcPr>
          <w:p>
            <w:pPr>
              <w:pStyle w:val="33"/>
              <w:rPr>
                <w:rFonts w:ascii="Times New Roman" w:hAnsi="Times New Roman"/>
                <w:sz w:val="16"/>
                <w:szCs w:val="16"/>
              </w:rPr>
            </w:pPr>
            <w:r>
              <w:rPr>
                <w:rFonts w:ascii="Times New Roman" w:hAnsi="Times New Roman"/>
                <w:sz w:val="16"/>
                <w:szCs w:val="16"/>
              </w:rPr>
              <w:t>MAX (200 ms, 5 x T</w:t>
            </w:r>
            <w:r>
              <w:rPr>
                <w:rFonts w:ascii="Times New Roman" w:hAnsi="Times New Roman"/>
                <w:sz w:val="16"/>
                <w:szCs w:val="16"/>
                <w:vertAlign w:val="subscript"/>
              </w:rPr>
              <w:t>SMTC</w:t>
            </w:r>
            <w:r>
              <w:rPr>
                <w:rFonts w:ascii="Times New Roman" w:hAnsi="Times New Roman"/>
                <w:sz w:val="16"/>
                <w:szCs w:val="16"/>
              </w:rPr>
              <w:t>)</w:t>
            </w:r>
          </w:p>
        </w:tc>
        <w:tc>
          <w:tcPr>
            <w:tcW w:w="2246" w:type="dxa"/>
            <w:tcBorders>
              <w:top w:val="single" w:color="auto" w:sz="4" w:space="0"/>
              <w:left w:val="nil"/>
              <w:bottom w:val="single" w:color="auto" w:sz="4" w:space="0"/>
              <w:right w:val="single" w:color="auto" w:sz="4" w:space="0"/>
            </w:tcBorders>
          </w:tcPr>
          <w:p>
            <w:pPr>
              <w:pStyle w:val="33"/>
              <w:rPr>
                <w:rFonts w:ascii="Times New Roman" w:hAnsi="Times New Roman"/>
                <w:sz w:val="16"/>
                <w:szCs w:val="16"/>
              </w:rPr>
            </w:pPr>
            <w:r>
              <w:rPr>
                <w:rFonts w:ascii="Times New Roman" w:hAnsi="Times New Roman"/>
                <w:sz w:val="16"/>
                <w:szCs w:val="16"/>
              </w:rPr>
              <w:t>MAX (800 ms, 10 x T</w:t>
            </w:r>
            <w:r>
              <w:rPr>
                <w:rFonts w:ascii="Times New Roman" w:hAnsi="Times New Roman"/>
                <w:sz w:val="16"/>
                <w:szCs w:val="16"/>
                <w:vertAlign w:val="subscript"/>
              </w:rPr>
              <w:t>SMTC</w:t>
            </w:r>
            <w:r>
              <w:rPr>
                <w:rFonts w:ascii="Times New Roman" w:hAnsi="Times New Roman"/>
                <w:sz w:val="16"/>
                <w:szCs w:val="16"/>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6" w:type="dxa"/>
            <w:tcBorders>
              <w:top w:val="single" w:color="auto" w:sz="4" w:space="0"/>
              <w:left w:val="single" w:color="auto" w:sz="4" w:space="0"/>
              <w:bottom w:val="single" w:color="auto" w:sz="4" w:space="0"/>
              <w:right w:val="single" w:color="auto" w:sz="4" w:space="0"/>
            </w:tcBorders>
          </w:tcPr>
          <w:p>
            <w:pPr>
              <w:pStyle w:val="33"/>
              <w:rPr>
                <w:rFonts w:ascii="Times New Roman" w:hAnsi="Times New Roman"/>
                <w:sz w:val="16"/>
                <w:szCs w:val="16"/>
              </w:rPr>
            </w:pPr>
            <w:r>
              <w:rPr>
                <w:rFonts w:hint="eastAsia" w:ascii="Times New Roman" w:hAnsi="Times New Roman"/>
                <w:sz w:val="16"/>
                <w:szCs w:val="16"/>
                <w:lang w:val="en-US"/>
              </w:rPr>
              <w:t>≥</w:t>
            </w:r>
            <w:r>
              <w:rPr>
                <w:rFonts w:ascii="Times New Roman" w:hAnsi="Times New Roman"/>
                <w:sz w:val="16"/>
                <w:szCs w:val="16"/>
              </w:rPr>
              <w:t xml:space="preserve"> -8</w:t>
            </w:r>
          </w:p>
        </w:tc>
        <w:tc>
          <w:tcPr>
            <w:tcW w:w="1837" w:type="dxa"/>
            <w:tcBorders>
              <w:top w:val="single" w:color="auto" w:sz="4" w:space="0"/>
              <w:left w:val="nil"/>
              <w:bottom w:val="single" w:color="auto" w:sz="4" w:space="0"/>
              <w:right w:val="single" w:color="auto" w:sz="4" w:space="0"/>
            </w:tcBorders>
          </w:tcPr>
          <w:p>
            <w:pPr>
              <w:pStyle w:val="33"/>
              <w:rPr>
                <w:rFonts w:ascii="Times New Roman" w:hAnsi="Times New Roman"/>
                <w:sz w:val="16"/>
                <w:szCs w:val="16"/>
              </w:rPr>
            </w:pPr>
            <w:r>
              <w:rPr>
                <w:rFonts w:ascii="Times New Roman" w:hAnsi="Times New Roman"/>
                <w:sz w:val="16"/>
                <w:szCs w:val="16"/>
              </w:rPr>
              <w:t>FR2</w:t>
            </w:r>
          </w:p>
        </w:tc>
        <w:tc>
          <w:tcPr>
            <w:tcW w:w="2071" w:type="dxa"/>
            <w:tcBorders>
              <w:top w:val="single" w:color="auto" w:sz="4" w:space="0"/>
              <w:left w:val="nil"/>
              <w:bottom w:val="single" w:color="auto" w:sz="4" w:space="0"/>
              <w:right w:val="single" w:color="auto" w:sz="4" w:space="0"/>
            </w:tcBorders>
          </w:tcPr>
          <w:p>
            <w:pPr>
              <w:pStyle w:val="33"/>
              <w:rPr>
                <w:rFonts w:ascii="Times New Roman" w:hAnsi="Times New Roman"/>
                <w:sz w:val="16"/>
                <w:szCs w:val="16"/>
              </w:rPr>
            </w:pPr>
            <w:r>
              <w:rPr>
                <w:rFonts w:ascii="Times New Roman" w:hAnsi="Times New Roman"/>
                <w:color w:val="002060"/>
                <w:sz w:val="16"/>
                <w:szCs w:val="16"/>
                <w:highlight w:val="yellow"/>
              </w:rPr>
              <w:t>MAX(</w:t>
            </w:r>
            <w:r>
              <w:rPr>
                <w:rFonts w:hint="eastAsia" w:ascii="Times New Roman" w:hAnsi="Times New Roman"/>
                <w:color w:val="002060"/>
                <w:sz w:val="16"/>
                <w:szCs w:val="16"/>
                <w:highlight w:val="yellow"/>
                <w:lang w:val="en-US" w:eastAsia="zh-CN"/>
              </w:rPr>
              <w:t>2</w:t>
            </w:r>
            <w:r>
              <w:rPr>
                <w:rFonts w:ascii="Times New Roman" w:hAnsi="Times New Roman"/>
                <w:color w:val="002060"/>
                <w:sz w:val="16"/>
                <w:szCs w:val="16"/>
                <w:highlight w:val="yellow"/>
              </w:rPr>
              <w:t>00ms, 5 x N1 x T</w:t>
            </w:r>
            <w:r>
              <w:rPr>
                <w:rFonts w:ascii="Times New Roman" w:hAnsi="Times New Roman"/>
                <w:color w:val="002060"/>
                <w:sz w:val="16"/>
                <w:szCs w:val="16"/>
                <w:highlight w:val="yellow"/>
                <w:vertAlign w:val="subscript"/>
              </w:rPr>
              <w:t>SMTC</w:t>
            </w:r>
            <w:r>
              <w:rPr>
                <w:rFonts w:ascii="Times New Roman" w:hAnsi="Times New Roman"/>
                <w:color w:val="002060"/>
                <w:sz w:val="16"/>
                <w:szCs w:val="16"/>
                <w:highlight w:val="yellow"/>
              </w:rPr>
              <w:t>)</w:t>
            </w:r>
          </w:p>
        </w:tc>
        <w:tc>
          <w:tcPr>
            <w:tcW w:w="2246" w:type="dxa"/>
            <w:tcBorders>
              <w:top w:val="single" w:color="auto" w:sz="4" w:space="0"/>
              <w:left w:val="nil"/>
              <w:bottom w:val="single" w:color="auto" w:sz="4" w:space="0"/>
              <w:right w:val="single" w:color="auto" w:sz="4" w:space="0"/>
            </w:tcBorders>
          </w:tcPr>
          <w:p>
            <w:pPr>
              <w:pStyle w:val="33"/>
              <w:rPr>
                <w:rFonts w:ascii="Times New Roman" w:hAnsi="Times New Roman"/>
                <w:sz w:val="16"/>
                <w:szCs w:val="16"/>
              </w:rPr>
            </w:pPr>
            <w:r>
              <w:rPr>
                <w:rFonts w:ascii="Times New Roman" w:hAnsi="Times New Roman"/>
                <w:sz w:val="16"/>
                <w:szCs w:val="16"/>
                <w:highlight w:val="yellow"/>
              </w:rPr>
              <w:t xml:space="preserve">MAX (1000 ms, 10 x </w:t>
            </w:r>
            <w:r>
              <w:rPr>
                <w:rFonts w:ascii="Times New Roman" w:hAnsi="Times New Roman"/>
                <w:color w:val="002060"/>
                <w:sz w:val="16"/>
                <w:szCs w:val="16"/>
                <w:highlight w:val="yellow"/>
              </w:rPr>
              <w:t>N1</w:t>
            </w:r>
            <w:r>
              <w:rPr>
                <w:rFonts w:ascii="Times New Roman" w:hAnsi="Times New Roman"/>
                <w:sz w:val="16"/>
                <w:szCs w:val="16"/>
                <w:highlight w:val="yellow"/>
              </w:rPr>
              <w:t xml:space="preserve"> x T</w:t>
            </w:r>
            <w:r>
              <w:rPr>
                <w:rFonts w:ascii="Times New Roman" w:hAnsi="Times New Roman"/>
                <w:sz w:val="16"/>
                <w:szCs w:val="16"/>
                <w:highlight w:val="yellow"/>
                <w:vertAlign w:val="subscript"/>
              </w:rPr>
              <w:t>SMTC</w:t>
            </w:r>
            <w:r>
              <w:rPr>
                <w:rFonts w:ascii="Times New Roman" w:hAnsi="Times New Roman"/>
                <w:sz w:val="16"/>
                <w:szCs w:val="16"/>
                <w:highlight w:val="yellow"/>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6" w:type="dxa"/>
            <w:tcBorders>
              <w:top w:val="single" w:color="auto" w:sz="4" w:space="0"/>
              <w:left w:val="single" w:color="auto" w:sz="4" w:space="0"/>
              <w:bottom w:val="single" w:color="auto" w:sz="4" w:space="0"/>
              <w:right w:val="single" w:color="auto" w:sz="4" w:space="0"/>
            </w:tcBorders>
          </w:tcPr>
          <w:p>
            <w:pPr>
              <w:pStyle w:val="33"/>
              <w:rPr>
                <w:rFonts w:ascii="Times New Roman" w:hAnsi="Times New Roman"/>
                <w:sz w:val="16"/>
                <w:szCs w:val="16"/>
              </w:rPr>
            </w:pPr>
            <w:r>
              <w:rPr>
                <w:rFonts w:ascii="Times New Roman" w:hAnsi="Times New Roman"/>
                <w:sz w:val="16"/>
                <w:szCs w:val="16"/>
              </w:rPr>
              <w:t>&lt; -8</w:t>
            </w:r>
          </w:p>
        </w:tc>
        <w:tc>
          <w:tcPr>
            <w:tcW w:w="1837" w:type="dxa"/>
            <w:tcBorders>
              <w:top w:val="single" w:color="auto" w:sz="4" w:space="0"/>
              <w:left w:val="nil"/>
              <w:bottom w:val="single" w:color="auto" w:sz="4" w:space="0"/>
              <w:right w:val="single" w:color="auto" w:sz="4" w:space="0"/>
            </w:tcBorders>
          </w:tcPr>
          <w:p>
            <w:pPr>
              <w:pStyle w:val="33"/>
              <w:rPr>
                <w:rFonts w:ascii="Times New Roman" w:hAnsi="Times New Roman"/>
                <w:sz w:val="16"/>
                <w:szCs w:val="16"/>
              </w:rPr>
            </w:pPr>
            <w:r>
              <w:rPr>
                <w:rFonts w:ascii="Times New Roman" w:hAnsi="Times New Roman"/>
                <w:sz w:val="16"/>
                <w:szCs w:val="16"/>
              </w:rPr>
              <w:t>FR1</w:t>
            </w:r>
          </w:p>
        </w:tc>
        <w:tc>
          <w:tcPr>
            <w:tcW w:w="2071" w:type="dxa"/>
            <w:tcBorders>
              <w:top w:val="single" w:color="auto" w:sz="4" w:space="0"/>
              <w:left w:val="nil"/>
              <w:bottom w:val="single" w:color="auto" w:sz="4" w:space="0"/>
              <w:right w:val="single" w:color="auto" w:sz="4" w:space="0"/>
            </w:tcBorders>
          </w:tcPr>
          <w:p>
            <w:pPr>
              <w:pStyle w:val="33"/>
              <w:rPr>
                <w:rFonts w:ascii="Times New Roman" w:hAnsi="Times New Roman"/>
                <w:sz w:val="16"/>
                <w:szCs w:val="16"/>
              </w:rPr>
            </w:pPr>
            <w:r>
              <w:rPr>
                <w:rFonts w:ascii="Times New Roman" w:hAnsi="Times New Roman"/>
                <w:sz w:val="16"/>
                <w:szCs w:val="16"/>
              </w:rPr>
              <w:t>N/A</w:t>
            </w:r>
          </w:p>
        </w:tc>
        <w:tc>
          <w:tcPr>
            <w:tcW w:w="2246" w:type="dxa"/>
            <w:tcBorders>
              <w:top w:val="single" w:color="auto" w:sz="4" w:space="0"/>
              <w:left w:val="nil"/>
              <w:bottom w:val="single" w:color="auto" w:sz="4" w:space="0"/>
              <w:right w:val="single" w:color="auto" w:sz="4" w:space="0"/>
            </w:tcBorders>
          </w:tcPr>
          <w:p>
            <w:pPr>
              <w:pStyle w:val="33"/>
              <w:rPr>
                <w:rFonts w:ascii="Times New Roman" w:hAnsi="Times New Roman"/>
                <w:sz w:val="16"/>
                <w:szCs w:val="16"/>
              </w:rPr>
            </w:pPr>
            <w:r>
              <w:rPr>
                <w:rFonts w:ascii="Times New Roman" w:hAnsi="Times New Roman"/>
                <w:sz w:val="16"/>
                <w:szCs w:val="16"/>
              </w:rPr>
              <w:t>800 Note1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6" w:type="dxa"/>
            <w:tcBorders>
              <w:top w:val="single" w:color="auto" w:sz="4" w:space="0"/>
              <w:left w:val="single" w:color="auto" w:sz="4" w:space="0"/>
              <w:bottom w:val="single" w:color="auto" w:sz="4" w:space="0"/>
              <w:right w:val="single" w:color="auto" w:sz="4" w:space="0"/>
            </w:tcBorders>
          </w:tcPr>
          <w:p>
            <w:pPr>
              <w:pStyle w:val="33"/>
              <w:rPr>
                <w:rFonts w:ascii="Times New Roman" w:hAnsi="Times New Roman"/>
                <w:sz w:val="16"/>
                <w:szCs w:val="16"/>
              </w:rPr>
            </w:pPr>
            <w:r>
              <w:rPr>
                <w:rFonts w:ascii="Times New Roman" w:hAnsi="Times New Roman"/>
                <w:sz w:val="16"/>
                <w:szCs w:val="16"/>
              </w:rPr>
              <w:t>&lt; -8</w:t>
            </w:r>
          </w:p>
        </w:tc>
        <w:tc>
          <w:tcPr>
            <w:tcW w:w="1837" w:type="dxa"/>
            <w:tcBorders>
              <w:top w:val="single" w:color="auto" w:sz="4" w:space="0"/>
              <w:left w:val="nil"/>
              <w:bottom w:val="single" w:color="auto" w:sz="4" w:space="0"/>
              <w:right w:val="single" w:color="auto" w:sz="4" w:space="0"/>
            </w:tcBorders>
          </w:tcPr>
          <w:p>
            <w:pPr>
              <w:pStyle w:val="33"/>
              <w:rPr>
                <w:rFonts w:ascii="Times New Roman" w:hAnsi="Times New Roman"/>
                <w:sz w:val="16"/>
                <w:szCs w:val="16"/>
              </w:rPr>
            </w:pPr>
            <w:r>
              <w:rPr>
                <w:rFonts w:ascii="Times New Roman" w:hAnsi="Times New Roman"/>
                <w:sz w:val="16"/>
                <w:szCs w:val="16"/>
              </w:rPr>
              <w:t>FR2</w:t>
            </w:r>
          </w:p>
        </w:tc>
        <w:tc>
          <w:tcPr>
            <w:tcW w:w="2071" w:type="dxa"/>
            <w:tcBorders>
              <w:top w:val="single" w:color="auto" w:sz="4" w:space="0"/>
              <w:left w:val="nil"/>
              <w:bottom w:val="single" w:color="auto" w:sz="4" w:space="0"/>
              <w:right w:val="single" w:color="auto" w:sz="4" w:space="0"/>
            </w:tcBorders>
          </w:tcPr>
          <w:p>
            <w:pPr>
              <w:pStyle w:val="33"/>
              <w:rPr>
                <w:rFonts w:ascii="Times New Roman" w:hAnsi="Times New Roman"/>
                <w:sz w:val="16"/>
                <w:szCs w:val="16"/>
              </w:rPr>
            </w:pPr>
            <w:r>
              <w:rPr>
                <w:rFonts w:ascii="Times New Roman" w:hAnsi="Times New Roman"/>
                <w:sz w:val="16"/>
                <w:szCs w:val="16"/>
              </w:rPr>
              <w:t>N/A</w:t>
            </w:r>
          </w:p>
        </w:tc>
        <w:tc>
          <w:tcPr>
            <w:tcW w:w="2246" w:type="dxa"/>
            <w:tcBorders>
              <w:top w:val="single" w:color="auto" w:sz="4" w:space="0"/>
              <w:left w:val="nil"/>
              <w:bottom w:val="single" w:color="auto" w:sz="4" w:space="0"/>
              <w:right w:val="single" w:color="auto" w:sz="4" w:space="0"/>
            </w:tcBorders>
          </w:tcPr>
          <w:p>
            <w:pPr>
              <w:pStyle w:val="33"/>
              <w:rPr>
                <w:rFonts w:ascii="Times New Roman" w:hAnsi="Times New Roman"/>
                <w:sz w:val="16"/>
                <w:szCs w:val="16"/>
              </w:rPr>
            </w:pPr>
            <w:r>
              <w:rPr>
                <w:rFonts w:ascii="Times New Roman" w:hAnsi="Times New Roman"/>
                <w:sz w:val="16"/>
                <w:szCs w:val="16"/>
              </w:rPr>
              <w:t>3520 Note1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74" w:type="dxa"/>
            <w:gridSpan w:val="4"/>
            <w:tcBorders>
              <w:top w:val="single" w:color="auto" w:sz="4" w:space="0"/>
              <w:left w:val="single" w:color="auto" w:sz="4" w:space="0"/>
              <w:bottom w:val="single" w:color="auto" w:sz="4" w:space="0"/>
              <w:right w:val="single" w:color="auto" w:sz="4" w:space="0"/>
            </w:tcBorders>
          </w:tcPr>
          <w:p>
            <w:pPr>
              <w:pStyle w:val="51"/>
              <w:rPr>
                <w:rFonts w:ascii="Times New Roman" w:hAnsi="Times New Roman"/>
                <w:sz w:val="16"/>
                <w:szCs w:val="16"/>
              </w:rPr>
            </w:pPr>
            <w:r>
              <w:rPr>
                <w:rFonts w:ascii="Times New Roman" w:hAnsi="Times New Roman"/>
                <w:sz w:val="16"/>
                <w:szCs w:val="16"/>
              </w:rPr>
              <w:t>Note 1:</w:t>
            </w:r>
            <w:r>
              <w:rPr>
                <w:rFonts w:ascii="Times New Roman" w:hAnsi="Times New Roman"/>
                <w:sz w:val="16"/>
                <w:szCs w:val="16"/>
              </w:rPr>
              <w:tab/>
            </w:r>
            <w:r>
              <w:rPr>
                <w:rFonts w:ascii="Times New Roman" w:hAnsi="Times New Roman"/>
                <w:sz w:val="16"/>
                <w:szCs w:val="16"/>
              </w:rPr>
              <w:t>The UE is not required to successfully identify a cell on any NR frequency layer when T</w:t>
            </w:r>
            <w:r>
              <w:rPr>
                <w:rFonts w:ascii="Times New Roman" w:hAnsi="Times New Roman"/>
                <w:sz w:val="16"/>
                <w:szCs w:val="16"/>
                <w:vertAlign w:val="subscript"/>
              </w:rPr>
              <w:t>SMTC</w:t>
            </w:r>
            <w:r>
              <w:rPr>
                <w:rFonts w:ascii="Times New Roman" w:hAnsi="Times New Roman"/>
                <w:sz w:val="16"/>
                <w:szCs w:val="16"/>
              </w:rPr>
              <w:t xml:space="preserve"> &gt; 20 ms and serving cell SSB Ês/Iot &lt; -8 dB.</w:t>
            </w:r>
          </w:p>
        </w:tc>
      </w:tr>
    </w:tbl>
    <w:p>
      <w:pPr>
        <w:pStyle w:val="5"/>
        <w:bidi w:val="0"/>
        <w:rPr>
          <w:rFonts w:hint="default" w:ascii="Helvetica" w:hAnsi="Helvetica" w:eastAsia="MS Mincho" w:cs="Times New Roman"/>
          <w:b/>
          <w:bCs/>
          <w:iCs/>
          <w:color w:val="auto"/>
          <w:sz w:val="28"/>
          <w:szCs w:val="28"/>
          <w:highlight w:val="none"/>
          <w:lang w:val="en-US" w:eastAsia="zh-CN" w:bidi="ar-SA"/>
        </w:rPr>
      </w:pPr>
      <w:r>
        <w:rPr>
          <w:rFonts w:hint="eastAsia" w:ascii="Helvetica" w:hAnsi="Helvetica" w:eastAsia="MS Mincho" w:cs="Times New Roman"/>
          <w:b/>
          <w:bCs/>
          <w:iCs/>
          <w:color w:val="auto"/>
          <w:sz w:val="28"/>
          <w:szCs w:val="28"/>
          <w:highlight w:val="none"/>
          <w:lang w:val="en-US" w:eastAsia="zh-CN" w:bidi="ar-SA"/>
        </w:rPr>
        <w:t>2.1.3 Handover requirement</w:t>
      </w:r>
    </w:p>
    <w:p>
      <w:pPr>
        <w:pStyle w:val="3"/>
        <w:tabs>
          <w:tab w:val="left" w:pos="226"/>
          <w:tab w:val="left" w:pos="284"/>
          <w:tab w:val="left" w:pos="5103"/>
        </w:tabs>
        <w:snapToGrid w:val="0"/>
        <w:spacing w:before="156" w:beforeLines="50"/>
        <w:rPr>
          <w:rFonts w:hint="eastAsia" w:eastAsia="宋体"/>
          <w:color w:val="auto"/>
          <w:sz w:val="20"/>
          <w:szCs w:val="20"/>
          <w:lang w:val="en-US" w:eastAsia="zh-CN"/>
        </w:rPr>
      </w:pPr>
      <w:bookmarkStart w:id="5" w:name="OLE_LINK3"/>
      <w:r>
        <w:rPr>
          <w:rFonts w:hint="eastAsia" w:eastAsia="宋体"/>
          <w:color w:val="auto"/>
          <w:sz w:val="20"/>
          <w:szCs w:val="20"/>
          <w:lang w:val="en-US" w:eastAsia="zh-CN"/>
        </w:rPr>
        <w:t>Acco</w:t>
      </w:r>
      <w:bookmarkEnd w:id="5"/>
      <w:r>
        <w:rPr>
          <w:rFonts w:hint="eastAsia" w:eastAsia="宋体"/>
          <w:color w:val="auto"/>
          <w:sz w:val="20"/>
          <w:szCs w:val="20"/>
          <w:lang w:val="en-US" w:eastAsia="zh-CN"/>
        </w:rPr>
        <w:t xml:space="preserve">rding to the WF attached in 100 meeting, the feasibility of HO to unknown cell is still FFS. From our perspective, in HST scenario, since the railway track is fixed, the possibility of handover to an unknown cell is very slim, so we do not need to consider handover to unknown cell.  </w:t>
      </w:r>
    </w:p>
    <w:p>
      <w:pPr>
        <w:rPr>
          <w:rFonts w:hint="eastAsia" w:eastAsia="宋体" w:cs="Times New Roman"/>
          <w:b/>
          <w:bCs/>
          <w:color w:val="auto"/>
          <w:sz w:val="21"/>
          <w:szCs w:val="21"/>
          <w:highlight w:val="none"/>
          <w:lang w:val="en-US" w:eastAsia="zh-CN" w:bidi="ar-SA"/>
        </w:rPr>
      </w:pPr>
      <w:r>
        <w:rPr>
          <w:rFonts w:hint="eastAsia" w:ascii="Times New Roman" w:hAnsi="Times New Roman" w:eastAsia="宋体" w:cs="Times New Roman"/>
          <w:b/>
          <w:bCs/>
          <w:color w:val="auto"/>
          <w:sz w:val="21"/>
          <w:szCs w:val="21"/>
          <w:highlight w:val="none"/>
          <w:lang w:val="en-US" w:eastAsia="zh-CN" w:bidi="ar-SA"/>
        </w:rPr>
        <w:t xml:space="preserve">Proposal </w:t>
      </w:r>
      <w:r>
        <w:rPr>
          <w:rFonts w:hint="eastAsia" w:eastAsia="宋体" w:cs="Times New Roman"/>
          <w:b/>
          <w:bCs/>
          <w:color w:val="auto"/>
          <w:sz w:val="21"/>
          <w:szCs w:val="21"/>
          <w:highlight w:val="none"/>
          <w:lang w:val="en-US" w:eastAsia="zh-CN" w:bidi="ar-SA"/>
        </w:rPr>
        <w:t>3</w:t>
      </w:r>
      <w:r>
        <w:rPr>
          <w:rFonts w:hint="eastAsia" w:ascii="Times New Roman" w:hAnsi="Times New Roman" w:eastAsia="宋体" w:cs="Times New Roman"/>
          <w:b/>
          <w:bCs/>
          <w:color w:val="auto"/>
          <w:sz w:val="21"/>
          <w:szCs w:val="21"/>
          <w:highlight w:val="none"/>
          <w:lang w:val="en-US" w:eastAsia="zh-CN" w:bidi="ar-SA"/>
        </w:rPr>
        <w:t>:</w:t>
      </w:r>
      <w:r>
        <w:rPr>
          <w:rFonts w:hint="eastAsia" w:eastAsia="宋体" w:cs="Times New Roman"/>
          <w:b/>
          <w:bCs/>
          <w:color w:val="auto"/>
          <w:sz w:val="21"/>
          <w:szCs w:val="21"/>
          <w:highlight w:val="none"/>
          <w:lang w:val="en-US" w:eastAsia="zh-CN" w:bidi="ar-SA"/>
        </w:rPr>
        <w:t xml:space="preserve"> Do not need to consider handover to unknown cell.</w:t>
      </w:r>
    </w:p>
    <w:p>
      <w:pPr>
        <w:rPr>
          <w:rFonts w:hint="eastAsia" w:eastAsia="宋体"/>
          <w:lang w:val="en-US" w:eastAsia="zh-CN"/>
        </w:rPr>
      </w:pPr>
      <w:r>
        <w:rPr>
          <w:rFonts w:hint="eastAsia" w:eastAsia="宋体"/>
          <w:color w:val="auto"/>
          <w:sz w:val="20"/>
          <w:szCs w:val="20"/>
          <w:highlight w:val="none"/>
          <w:lang w:val="en-US" w:eastAsia="zh-CN"/>
        </w:rPr>
        <w:t xml:space="preserve">Considering for the handover requirement enhancement, as defined in [2], </w:t>
      </w:r>
      <w:r>
        <w:rPr>
          <w:rFonts w:cs="v4.2.0"/>
        </w:rPr>
        <w:t>T</w:t>
      </w:r>
      <w:r>
        <w:rPr>
          <w:rFonts w:cs="v4.2.0"/>
          <w:vertAlign w:val="subscript"/>
        </w:rPr>
        <w:t>interrupt</w:t>
      </w:r>
      <w:r>
        <w:t xml:space="preserve"> = T</w:t>
      </w:r>
      <w:r>
        <w:rPr>
          <w:vertAlign w:val="subscript"/>
        </w:rPr>
        <w:t>search</w:t>
      </w:r>
      <w:r>
        <w:t xml:space="preserve"> + T</w:t>
      </w:r>
      <w:r>
        <w:rPr>
          <w:vertAlign w:val="subscript"/>
        </w:rPr>
        <w:t>IU</w:t>
      </w:r>
      <w:r>
        <w:t xml:space="preserve"> + T</w:t>
      </w:r>
      <w:r>
        <w:rPr>
          <w:vertAlign w:val="subscript"/>
          <w:lang w:eastAsia="zh-CN"/>
        </w:rPr>
        <w:t>processing</w:t>
      </w:r>
      <w:r>
        <w:rPr>
          <w:lang w:eastAsia="zh-CN"/>
        </w:rPr>
        <w:t xml:space="preserve"> </w:t>
      </w:r>
      <w:r>
        <w:rPr>
          <w:vertAlign w:val="subscript"/>
          <w:lang w:eastAsia="zh-CN"/>
        </w:rPr>
        <w:t xml:space="preserve"> </w:t>
      </w:r>
      <w:r>
        <w:rPr>
          <w:lang w:eastAsia="zh-CN"/>
        </w:rPr>
        <w:t>+ T</w:t>
      </w:r>
      <w:r>
        <w:rPr>
          <w:vertAlign w:val="subscript"/>
          <w:lang w:eastAsia="zh-CN"/>
        </w:rPr>
        <w:t>∆</w:t>
      </w:r>
      <w:r>
        <w:rPr>
          <w:lang w:eastAsia="zh-CN"/>
        </w:rPr>
        <w:t xml:space="preserve"> + T</w:t>
      </w:r>
      <w:r>
        <w:rPr>
          <w:vertAlign w:val="subscript"/>
          <w:lang w:eastAsia="zh-CN"/>
        </w:rPr>
        <w:t xml:space="preserve">margin </w:t>
      </w:r>
      <w:r>
        <w:t>ms</w:t>
      </w:r>
      <w:r>
        <w:rPr>
          <w:rFonts w:hint="eastAsia" w:eastAsia="宋体"/>
          <w:lang w:val="en-US" w:eastAsia="zh-CN"/>
        </w:rPr>
        <w:t xml:space="preserve">. For handover to known cell, </w:t>
      </w:r>
      <w:r>
        <w:t>then T</w:t>
      </w:r>
      <w:r>
        <w:rPr>
          <w:vertAlign w:val="subscript"/>
        </w:rPr>
        <w:t>search</w:t>
      </w:r>
      <w:r>
        <w:t xml:space="preserve"> = 0 ms</w:t>
      </w:r>
      <w:r>
        <w:rPr>
          <w:rFonts w:hint="eastAsia" w:eastAsia="宋体"/>
          <w:lang w:val="en-US" w:eastAsia="zh-CN"/>
        </w:rPr>
        <w:t xml:space="preserve">. </w:t>
      </w:r>
      <w:r>
        <w:rPr>
          <w:bCs/>
          <w:sz w:val="20"/>
          <w:szCs w:val="20"/>
          <w:highlight w:val="none"/>
          <w:lang w:val="en-GB"/>
        </w:rPr>
        <w:t>T</w:t>
      </w:r>
      <w:r>
        <w:rPr>
          <w:bCs/>
          <w:sz w:val="20"/>
          <w:szCs w:val="20"/>
          <w:highlight w:val="none"/>
          <w:vertAlign w:val="subscript"/>
          <w:lang w:val="en-GB"/>
        </w:rPr>
        <w:t>rs</w:t>
      </w:r>
      <w:r>
        <w:rPr>
          <w:bCs/>
          <w:sz w:val="20"/>
          <w:szCs w:val="20"/>
          <w:highlight w:val="none"/>
          <w:lang w:val="en-GB"/>
        </w:rPr>
        <w:t xml:space="preserve"> is T</w:t>
      </w:r>
      <w:r>
        <w:rPr>
          <w:bCs/>
          <w:sz w:val="20"/>
          <w:szCs w:val="20"/>
          <w:highlight w:val="none"/>
          <w:vertAlign w:val="subscript"/>
          <w:lang w:val="en-GB"/>
        </w:rPr>
        <w:t>SMTC</w:t>
      </w:r>
      <w:r>
        <w:rPr>
          <w:rFonts w:hint="eastAsia" w:eastAsia="宋体"/>
          <w:color w:val="auto"/>
          <w:sz w:val="20"/>
          <w:szCs w:val="20"/>
          <w:highlight w:val="none"/>
          <w:lang w:val="en-US" w:eastAsia="zh-CN"/>
        </w:rPr>
        <w:t xml:space="preserve">, </w:t>
      </w:r>
      <w:r>
        <w:rPr>
          <w:rFonts w:hint="eastAsia" w:eastAsia="宋体"/>
          <w:highlight w:val="none"/>
          <w:vertAlign w:val="subscript"/>
          <w:lang w:val="en-US" w:eastAsia="zh-CN"/>
        </w:rPr>
        <w:t xml:space="preserve"> </w:t>
      </w:r>
      <w:r>
        <w:t>T</w:t>
      </w:r>
      <w:r>
        <w:rPr>
          <w:vertAlign w:val="subscript"/>
          <w:lang w:eastAsia="zh-CN"/>
        </w:rPr>
        <w:t>processing</w:t>
      </w:r>
      <w:r>
        <w:t xml:space="preserve"> can be up to 20ms</w:t>
      </w:r>
      <w:r>
        <w:rPr>
          <w:rFonts w:hint="eastAsia" w:eastAsia="宋体"/>
          <w:lang w:val="en-US" w:eastAsia="zh-CN"/>
        </w:rPr>
        <w:t xml:space="preserve">, and </w:t>
      </w:r>
      <w:r>
        <w:rPr>
          <w:lang w:eastAsia="zh-CN"/>
        </w:rPr>
        <w:t>T</w:t>
      </w:r>
      <w:r>
        <w:rPr>
          <w:vertAlign w:val="subscript"/>
          <w:lang w:eastAsia="zh-CN"/>
        </w:rPr>
        <w:t xml:space="preserve">margin </w:t>
      </w:r>
      <w:r>
        <w:rPr>
          <w:lang w:eastAsia="zh-CN"/>
        </w:rPr>
        <w:t>can be up to 2ms</w:t>
      </w:r>
      <w:r>
        <w:rPr>
          <w:rFonts w:hint="eastAsia"/>
          <w:lang w:val="en-US" w:eastAsia="zh-CN"/>
        </w:rPr>
        <w:t xml:space="preserve">. </w:t>
      </w:r>
      <w:r>
        <w:t>T</w:t>
      </w:r>
      <w:r>
        <w:rPr>
          <w:vertAlign w:val="subscript"/>
        </w:rPr>
        <w:t>∆</w:t>
      </w:r>
      <w:r>
        <w:t xml:space="preserve"> = T</w:t>
      </w:r>
      <w:r>
        <w:rPr>
          <w:vertAlign w:val="subscript"/>
        </w:rPr>
        <w:t>rs</w:t>
      </w:r>
      <w:r>
        <w:t xml:space="preserve"> for both known and unknown target cell</w:t>
      </w:r>
      <w:r>
        <w:rPr>
          <w:rFonts w:hint="eastAsia" w:eastAsia="宋体"/>
          <w:lang w:val="en-US" w:eastAsia="zh-CN"/>
        </w:rPr>
        <w:t xml:space="preserve">. </w:t>
      </w:r>
      <w:r>
        <w:rPr>
          <w:rFonts w:hint="eastAsia"/>
          <w:lang w:val="en-US" w:eastAsia="zh-CN"/>
        </w:rPr>
        <w:t xml:space="preserve">So </w:t>
      </w:r>
      <w:r>
        <w:rPr>
          <w:rFonts w:cs="v4.2.0"/>
        </w:rPr>
        <w:t>T</w:t>
      </w:r>
      <w:r>
        <w:rPr>
          <w:rFonts w:cs="v4.2.0"/>
          <w:vertAlign w:val="subscript"/>
        </w:rPr>
        <w:t>interrupt</w:t>
      </w:r>
      <w:r>
        <w:t xml:space="preserve"> = T</w:t>
      </w:r>
      <w:r>
        <w:rPr>
          <w:vertAlign w:val="subscript"/>
        </w:rPr>
        <w:t>IU</w:t>
      </w:r>
      <w:r>
        <w:t xml:space="preserve"> + </w:t>
      </w:r>
      <w:r>
        <w:rPr>
          <w:bCs/>
          <w:sz w:val="20"/>
          <w:szCs w:val="20"/>
          <w:highlight w:val="none"/>
          <w:lang w:val="en-GB"/>
        </w:rPr>
        <w:t>T</w:t>
      </w:r>
      <w:r>
        <w:rPr>
          <w:bCs/>
          <w:sz w:val="20"/>
          <w:szCs w:val="20"/>
          <w:highlight w:val="none"/>
          <w:vertAlign w:val="subscript"/>
          <w:lang w:val="en-GB"/>
        </w:rPr>
        <w:t>SMTC</w:t>
      </w:r>
      <w:r>
        <w:rPr>
          <w:lang w:eastAsia="zh-CN"/>
        </w:rPr>
        <w:t xml:space="preserve"> + </w:t>
      </w:r>
      <w:r>
        <w:rPr>
          <w:rFonts w:hint="eastAsia"/>
          <w:lang w:val="en-US" w:eastAsia="zh-CN"/>
        </w:rPr>
        <w:t>22</w:t>
      </w:r>
      <w:r>
        <w:rPr>
          <w:vertAlign w:val="subscript"/>
          <w:lang w:eastAsia="zh-CN"/>
        </w:rPr>
        <w:t xml:space="preserve"> </w:t>
      </w:r>
      <w:r>
        <w:rPr>
          <w:rFonts w:hint="eastAsia"/>
          <w:vertAlign w:val="subscript"/>
          <w:lang w:val="en-US" w:eastAsia="zh-CN"/>
        </w:rPr>
        <w:t xml:space="preserve"> </w:t>
      </w:r>
      <w:r>
        <w:t>ms</w:t>
      </w:r>
      <w:r>
        <w:rPr>
          <w:rFonts w:hint="eastAsia" w:ascii="Times New Roman" w:hAnsi="Times New Roman" w:eastAsia="MS Mincho" w:cs="Times New Roman"/>
          <w:szCs w:val="24"/>
          <w:lang w:val="en-US" w:eastAsia="zh-CN" w:bidi="ar-SA"/>
        </w:rPr>
        <w:t xml:space="preserve">. </w:t>
      </w:r>
    </w:p>
    <w:p>
      <w:pPr>
        <w:pStyle w:val="3"/>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lang w:val="en-US" w:eastAsia="zh-CN"/>
        </w:rPr>
        <w:t xml:space="preserve">For </w:t>
      </w:r>
      <w:r>
        <w:t>T</w:t>
      </w:r>
      <w:r>
        <w:rPr>
          <w:vertAlign w:val="subscript"/>
        </w:rPr>
        <w:t>IU</w:t>
      </w:r>
      <w:r>
        <w:rPr>
          <w:rFonts w:hint="eastAsia" w:eastAsia="宋体"/>
          <w:color w:val="auto"/>
          <w:sz w:val="20"/>
          <w:szCs w:val="20"/>
          <w:highlight w:val="none"/>
          <w:lang w:val="en-US" w:eastAsia="zh-CN"/>
        </w:rPr>
        <w:t>,</w:t>
      </w:r>
      <w:r>
        <w:rPr>
          <w:rFonts w:hint="eastAsia" w:eastAsia="宋体"/>
          <w:lang w:val="en-US" w:eastAsia="zh-CN"/>
        </w:rPr>
        <w:t xml:space="preserve"> which </w:t>
      </w:r>
      <w:r>
        <w:t xml:space="preserve">is the interruption uncertainty </w:t>
      </w:r>
      <w:r>
        <w:rPr>
          <w:lang w:eastAsia="zh-CN"/>
        </w:rPr>
        <w:t>in acquiring the first available PRACH occasion in the new cell</w:t>
      </w:r>
      <w:r>
        <w:t>.</w:t>
      </w:r>
      <w:r>
        <w:rPr>
          <w:rFonts w:hint="eastAsia" w:eastAsia="宋体"/>
          <w:lang w:val="en-US" w:eastAsia="zh-CN"/>
        </w:rPr>
        <w:t xml:space="preserve"> According to Table 8.1-1 in [2], the candidate values of </w:t>
      </w:r>
      <w:r>
        <w:t>T</w:t>
      </w:r>
      <w:r>
        <w:rPr>
          <w:vertAlign w:val="subscript"/>
        </w:rPr>
        <w:t>IU</w:t>
      </w:r>
      <w:r>
        <w:rPr>
          <w:rFonts w:hint="eastAsia" w:eastAsia="宋体"/>
          <w:lang w:val="en-US" w:eastAsia="zh-CN"/>
        </w:rPr>
        <w:t xml:space="preserve"> are {10+10, 20+10, 40+10, 80+10, 160+10} ms</w:t>
      </w:r>
      <w:r>
        <w:rPr>
          <w:rFonts w:hint="eastAsia" w:eastAsia="宋体"/>
          <w:highlight w:val="none"/>
          <w:lang w:val="en-US" w:eastAsia="zh-CN"/>
        </w:rPr>
        <w:t xml:space="preserve">. Even for the worst case, i.e. </w:t>
      </w:r>
      <w:r>
        <w:t>T</w:t>
      </w:r>
      <w:r>
        <w:rPr>
          <w:vertAlign w:val="subscript"/>
        </w:rPr>
        <w:t>IU</w:t>
      </w:r>
      <w:r>
        <w:rPr>
          <w:rFonts w:hint="eastAsia" w:eastAsia="宋体"/>
          <w:vertAlign w:val="subscript"/>
          <w:lang w:val="en-US" w:eastAsia="zh-CN"/>
        </w:rPr>
        <w:t xml:space="preserve"> </w:t>
      </w:r>
      <w:r>
        <w:rPr>
          <w:rFonts w:hint="eastAsia" w:eastAsia="宋体"/>
          <w:highlight w:val="none"/>
          <w:lang w:val="en-US" w:eastAsia="zh-CN"/>
        </w:rPr>
        <w:t xml:space="preserve">is 170ms, </w:t>
      </w:r>
      <w:r>
        <w:rPr>
          <w:rFonts w:cs="v4.2.0"/>
        </w:rPr>
        <w:t>T</w:t>
      </w:r>
      <w:r>
        <w:rPr>
          <w:rFonts w:cs="v4.2.0"/>
          <w:vertAlign w:val="subscript"/>
        </w:rPr>
        <w:t>interrupt</w:t>
      </w:r>
      <w:r>
        <w:t xml:space="preserve"> = </w:t>
      </w:r>
      <w:r>
        <w:rPr>
          <w:bCs/>
          <w:sz w:val="20"/>
          <w:szCs w:val="20"/>
          <w:highlight w:val="none"/>
          <w:lang w:val="en-GB"/>
        </w:rPr>
        <w:t>T</w:t>
      </w:r>
      <w:r>
        <w:rPr>
          <w:bCs/>
          <w:sz w:val="20"/>
          <w:szCs w:val="20"/>
          <w:highlight w:val="none"/>
          <w:vertAlign w:val="subscript"/>
          <w:lang w:val="en-GB"/>
        </w:rPr>
        <w:t>SMTC</w:t>
      </w:r>
      <w:r>
        <w:rPr>
          <w:lang w:eastAsia="zh-CN"/>
        </w:rPr>
        <w:t xml:space="preserve"> + </w:t>
      </w:r>
      <w:r>
        <w:rPr>
          <w:rFonts w:hint="eastAsia"/>
          <w:lang w:val="en-US" w:eastAsia="zh-CN"/>
        </w:rPr>
        <w:t>192</w:t>
      </w:r>
      <w:r>
        <w:rPr>
          <w:vertAlign w:val="subscript"/>
          <w:lang w:eastAsia="zh-CN"/>
        </w:rPr>
        <w:t xml:space="preserve"> </w:t>
      </w:r>
      <w:r>
        <w:rPr>
          <w:rFonts w:hint="eastAsia"/>
          <w:vertAlign w:val="subscript"/>
          <w:lang w:val="en-US" w:eastAsia="zh-CN"/>
        </w:rPr>
        <w:t xml:space="preserve"> </w:t>
      </w:r>
      <w:r>
        <w:t>ms</w:t>
      </w:r>
      <w:r>
        <w:rPr>
          <w:rFonts w:hint="eastAsia" w:eastAsia="宋体"/>
          <w:lang w:val="en-US" w:eastAsia="zh-CN"/>
        </w:rPr>
        <w:t>, the CPE can only move 18 meters during 192 ms, so the limitation of SMTC periodicity</w:t>
      </w:r>
      <w:r>
        <w:rPr>
          <w:lang w:eastAsia="zh-CN"/>
        </w:rPr>
        <w:t xml:space="preserve"> </w:t>
      </w:r>
      <w:r>
        <w:rPr>
          <w:rFonts w:hint="eastAsia"/>
          <w:lang w:val="en-US" w:eastAsia="zh-CN"/>
        </w:rPr>
        <w:t>can be relaxed.</w:t>
      </w:r>
    </w:p>
    <w:p>
      <w:pPr>
        <w:rPr>
          <w:rFonts w:hint="default"/>
          <w:lang w:val="en-US" w:eastAsia="zh-CN"/>
        </w:rPr>
      </w:pPr>
      <w:r>
        <w:rPr>
          <w:rFonts w:hint="eastAsia" w:ascii="Times New Roman" w:hAnsi="Times New Roman" w:eastAsia="宋体" w:cs="Times New Roman"/>
          <w:b/>
          <w:bCs/>
          <w:color w:val="auto"/>
          <w:sz w:val="21"/>
          <w:szCs w:val="21"/>
          <w:highlight w:val="none"/>
          <w:lang w:val="en-US" w:eastAsia="zh-CN" w:bidi="ar-SA"/>
        </w:rPr>
        <w:t xml:space="preserve">Proposal </w:t>
      </w:r>
      <w:r>
        <w:rPr>
          <w:rFonts w:hint="eastAsia" w:eastAsia="宋体" w:cs="Times New Roman"/>
          <w:b/>
          <w:bCs/>
          <w:color w:val="auto"/>
          <w:sz w:val="21"/>
          <w:szCs w:val="21"/>
          <w:highlight w:val="none"/>
          <w:lang w:val="en-US" w:eastAsia="zh-CN" w:bidi="ar-SA"/>
        </w:rPr>
        <w:t>4</w:t>
      </w:r>
      <w:r>
        <w:rPr>
          <w:rFonts w:hint="eastAsia" w:ascii="Times New Roman" w:hAnsi="Times New Roman" w:eastAsia="宋体" w:cs="Times New Roman"/>
          <w:b/>
          <w:bCs/>
          <w:color w:val="auto"/>
          <w:sz w:val="21"/>
          <w:szCs w:val="21"/>
          <w:highlight w:val="none"/>
          <w:lang w:val="en-US" w:eastAsia="zh-CN" w:bidi="ar-SA"/>
        </w:rPr>
        <w:t>:</w:t>
      </w:r>
      <w:r>
        <w:rPr>
          <w:rFonts w:hint="eastAsia" w:eastAsia="宋体" w:cs="Times New Roman"/>
          <w:b/>
          <w:bCs/>
          <w:color w:val="auto"/>
          <w:sz w:val="21"/>
          <w:szCs w:val="21"/>
          <w:highlight w:val="none"/>
          <w:lang w:val="en-US" w:eastAsia="zh-CN" w:bidi="ar-SA"/>
        </w:rPr>
        <w:t xml:space="preserve"> For handover to known cell case, the limitation of SMTC periodicity can be relaxed.</w:t>
      </w:r>
    </w:p>
    <w:p>
      <w:pPr>
        <w:rPr>
          <w:rFonts w:hint="eastAsia" w:eastAsia="宋体"/>
          <w:lang w:val="en-US" w:eastAsia="zh-CN"/>
        </w:rPr>
      </w:pPr>
    </w:p>
    <w:p>
      <w:pPr>
        <w:pStyle w:val="4"/>
        <w:bidi w:val="0"/>
        <w:rPr>
          <w:rFonts w:hint="eastAsia"/>
          <w:color w:val="auto"/>
          <w:sz w:val="28"/>
          <w:szCs w:val="28"/>
          <w:highlight w:val="none"/>
          <w:lang w:val="en-US" w:eastAsia="zh-CN"/>
        </w:rPr>
      </w:pPr>
      <w:r>
        <w:rPr>
          <w:rFonts w:hint="eastAsia"/>
          <w:color w:val="auto"/>
          <w:sz w:val="28"/>
          <w:szCs w:val="28"/>
          <w:highlight w:val="none"/>
          <w:lang w:val="en-US" w:eastAsia="zh-CN"/>
        </w:rPr>
        <w:t>2.2 IDLE/INACTIVE state</w:t>
      </w:r>
    </w:p>
    <w:p>
      <w:pPr>
        <w:pStyle w:val="5"/>
        <w:bidi w:val="0"/>
        <w:rPr>
          <w:rFonts w:hint="eastAsia" w:ascii="Helvetica" w:hAnsi="Helvetica" w:eastAsia="MS Mincho" w:cs="Times New Roman"/>
          <w:b/>
          <w:bCs/>
          <w:iCs/>
          <w:color w:val="auto"/>
          <w:sz w:val="28"/>
          <w:szCs w:val="28"/>
          <w:highlight w:val="none"/>
          <w:lang w:val="en-US" w:eastAsia="zh-CN" w:bidi="ar-SA"/>
        </w:rPr>
      </w:pPr>
      <w:r>
        <w:rPr>
          <w:rFonts w:hint="eastAsia" w:ascii="Helvetica" w:hAnsi="Helvetica" w:eastAsia="MS Mincho" w:cs="Times New Roman"/>
          <w:b/>
          <w:bCs/>
          <w:iCs/>
          <w:color w:val="auto"/>
          <w:sz w:val="28"/>
          <w:szCs w:val="28"/>
          <w:highlight w:val="none"/>
          <w:lang w:val="en-US" w:eastAsia="zh-CN" w:bidi="ar-SA"/>
        </w:rPr>
        <w:t>2.2.1 The upper bound of DRX cycle</w:t>
      </w:r>
    </w:p>
    <w:p>
      <w:pPr>
        <w:rPr>
          <w:rFonts w:hint="eastAsia" w:eastAsia="宋体"/>
          <w:color w:val="auto"/>
          <w:sz w:val="20"/>
          <w:szCs w:val="20"/>
          <w:highlight w:val="none"/>
          <w:lang w:val="en-US" w:eastAsia="zh-CN"/>
        </w:rPr>
      </w:pPr>
      <w:r>
        <w:rPr>
          <w:rFonts w:hint="eastAsia" w:eastAsia="宋体"/>
          <w:color w:val="auto"/>
          <w:sz w:val="20"/>
          <w:szCs w:val="20"/>
          <w:highlight w:val="none"/>
          <w:lang w:val="en-US" w:eastAsia="zh-CN"/>
        </w:rPr>
        <w:t xml:space="preserve">Actually FR2 HST CPE is not common user, but a dedicated equipment, so the power consumption is not a bottleneck. The motivation for longer DRX cycle in IDLE mode is not appealing. Similar as in CONNECTED mode, we can determine an upper bound of DRX cycle for IDLE mode, so that the requirement enhancements only focus on the short DRX cycle case. </w:t>
      </w:r>
    </w:p>
    <w:p>
      <w:pPr>
        <w:rPr>
          <w:rFonts w:hint="eastAsia" w:eastAsia="宋体"/>
          <w:color w:val="auto"/>
          <w:sz w:val="20"/>
          <w:szCs w:val="20"/>
          <w:highlight w:val="none"/>
          <w:lang w:val="en-US" w:eastAsia="zh-CN"/>
        </w:rPr>
      </w:pPr>
      <w:r>
        <w:rPr>
          <w:rFonts w:hint="eastAsia" w:eastAsia="宋体"/>
          <w:color w:val="auto"/>
          <w:sz w:val="20"/>
          <w:szCs w:val="20"/>
          <w:highlight w:val="none"/>
          <w:lang w:val="en-US" w:eastAsia="zh-CN"/>
        </w:rPr>
        <w:t>For simplicity, the same upper bound of DRX cycle in Rel-16 HST can be reused, i.e. 320 ms. Based on the conclusion of RX beam number, the values of scaling factors should be determined.</w:t>
      </w:r>
    </w:p>
    <w:p>
      <w:pPr>
        <w:rPr>
          <w:rFonts w:hint="default" w:eastAsia="宋体"/>
          <w:color w:val="auto"/>
          <w:sz w:val="20"/>
          <w:szCs w:val="20"/>
          <w:highlight w:val="none"/>
          <w:lang w:val="en-US" w:eastAsia="zh-CN"/>
        </w:rPr>
      </w:pPr>
      <w:r>
        <w:rPr>
          <w:rFonts w:hint="eastAsia" w:ascii="Times New Roman" w:hAnsi="Times New Roman" w:eastAsia="宋体" w:cs="Times New Roman"/>
          <w:b/>
          <w:bCs/>
          <w:color w:val="auto"/>
          <w:sz w:val="21"/>
          <w:szCs w:val="21"/>
          <w:highlight w:val="none"/>
          <w:lang w:val="en-US" w:eastAsia="zh-CN" w:bidi="ar-SA"/>
        </w:rPr>
        <w:t xml:space="preserve">Proposal </w:t>
      </w:r>
      <w:r>
        <w:rPr>
          <w:rFonts w:hint="eastAsia" w:eastAsia="宋体" w:cs="Times New Roman"/>
          <w:b/>
          <w:bCs/>
          <w:color w:val="auto"/>
          <w:sz w:val="21"/>
          <w:szCs w:val="21"/>
          <w:highlight w:val="none"/>
          <w:lang w:val="en-US" w:eastAsia="zh-CN" w:bidi="ar-SA"/>
        </w:rPr>
        <w:t>5</w:t>
      </w:r>
      <w:r>
        <w:rPr>
          <w:rFonts w:hint="eastAsia" w:ascii="Times New Roman" w:hAnsi="Times New Roman" w:eastAsia="宋体" w:cs="Times New Roman"/>
          <w:b/>
          <w:bCs/>
          <w:color w:val="auto"/>
          <w:sz w:val="21"/>
          <w:szCs w:val="21"/>
          <w:highlight w:val="none"/>
          <w:lang w:val="en-US" w:eastAsia="zh-CN" w:bidi="ar-SA"/>
        </w:rPr>
        <w:t>:</w:t>
      </w:r>
      <w:r>
        <w:rPr>
          <w:rFonts w:hint="eastAsia" w:eastAsia="宋体" w:cs="Times New Roman"/>
          <w:b/>
          <w:bCs/>
          <w:color w:val="auto"/>
          <w:sz w:val="21"/>
          <w:szCs w:val="21"/>
          <w:highlight w:val="none"/>
          <w:lang w:val="en-US" w:eastAsia="zh-CN" w:bidi="ar-SA"/>
        </w:rPr>
        <w:t xml:space="preserve"> Use 320 ms DRX cycle as baseline for following analysis and requirement definition.</w:t>
      </w:r>
    </w:p>
    <w:p>
      <w:pPr>
        <w:pStyle w:val="5"/>
        <w:bidi w:val="0"/>
        <w:rPr>
          <w:rFonts w:hint="default"/>
          <w:highlight w:val="none"/>
          <w:lang w:val="en-US" w:eastAsia="zh-CN"/>
        </w:rPr>
      </w:pPr>
      <w:r>
        <w:rPr>
          <w:rFonts w:hint="eastAsia" w:ascii="Helvetica" w:hAnsi="Helvetica" w:eastAsia="MS Mincho" w:cs="Times New Roman"/>
          <w:b/>
          <w:bCs/>
          <w:iCs/>
          <w:color w:val="auto"/>
          <w:sz w:val="28"/>
          <w:szCs w:val="28"/>
          <w:highlight w:val="none"/>
          <w:lang w:val="en-US" w:eastAsia="zh-CN" w:bidi="ar-SA"/>
        </w:rPr>
        <w:t>2.2.2 The values of scaling factors</w:t>
      </w:r>
    </w:p>
    <w:p>
      <w:pPr>
        <w:rPr>
          <w:rFonts w:hint="eastAsia" w:eastAsia="宋体"/>
          <w:color w:val="auto"/>
          <w:sz w:val="20"/>
          <w:szCs w:val="20"/>
          <w:highlight w:val="none"/>
          <w:lang w:val="en-US" w:eastAsia="zh-CN"/>
        </w:rPr>
      </w:pPr>
      <w:r>
        <w:rPr>
          <w:rFonts w:hint="eastAsia" w:eastAsia="宋体"/>
          <w:color w:val="auto"/>
          <w:sz w:val="20"/>
          <w:szCs w:val="20"/>
          <w:highlight w:val="none"/>
          <w:lang w:val="en-US" w:eastAsia="zh-CN"/>
        </w:rPr>
        <w:t>The following table was agreed during 10</w:t>
      </w:r>
      <w:bookmarkStart w:id="6" w:name="_GoBack"/>
      <w:bookmarkEnd w:id="6"/>
      <w:r>
        <w:rPr>
          <w:rFonts w:hint="eastAsia" w:eastAsia="宋体"/>
          <w:color w:val="auto"/>
          <w:sz w:val="20"/>
          <w:szCs w:val="20"/>
          <w:highlight w:val="none"/>
          <w:lang w:val="en-US" w:eastAsia="zh-CN"/>
        </w:rPr>
        <w:t>0 meeting, so only N1 is still FFS.</w:t>
      </w:r>
    </w:p>
    <w:p>
      <w:pPr>
        <w:pStyle w:val="27"/>
        <w:ind w:left="1004" w:firstLine="400"/>
        <w:jc w:val="center"/>
        <w:rPr>
          <w:rFonts w:eastAsiaTheme="minorEastAsia"/>
          <w:b/>
          <w:bCs/>
          <w:lang w:eastAsia="zh-CN"/>
        </w:rPr>
      </w:pPr>
      <w:r>
        <w:rPr>
          <w:rFonts w:eastAsiaTheme="minorEastAsia"/>
          <w:b/>
          <w:bCs/>
          <w:lang w:eastAsia="zh-CN"/>
        </w:rPr>
        <w:t>T</w:t>
      </w:r>
      <w:r>
        <w:rPr>
          <w:rFonts w:eastAsiaTheme="minorEastAsia"/>
          <w:b/>
          <w:bCs/>
          <w:vertAlign w:val="subscript"/>
          <w:lang w:eastAsia="zh-CN"/>
        </w:rPr>
        <w:t>dtect,NR_Intra</w:t>
      </w:r>
      <w:r>
        <w:rPr>
          <w:rFonts w:eastAsiaTheme="minorEastAsia"/>
          <w:b/>
          <w:bCs/>
          <w:lang w:eastAsia="zh-CN"/>
        </w:rPr>
        <w:t>, T</w:t>
      </w:r>
      <w:r>
        <w:rPr>
          <w:rFonts w:eastAsiaTheme="minorEastAsia"/>
          <w:b/>
          <w:bCs/>
          <w:vertAlign w:val="subscript"/>
          <w:lang w:eastAsia="zh-CN"/>
        </w:rPr>
        <w:t>measure,NR_Intra</w:t>
      </w:r>
      <w:r>
        <w:rPr>
          <w:rFonts w:eastAsiaTheme="minorEastAsia"/>
          <w:b/>
          <w:bCs/>
          <w:lang w:eastAsia="zh-CN"/>
        </w:rPr>
        <w:t xml:space="preserve"> and T</w:t>
      </w:r>
      <w:r>
        <w:rPr>
          <w:rFonts w:eastAsiaTheme="minorEastAsia"/>
          <w:b/>
          <w:bCs/>
          <w:vertAlign w:val="subscript"/>
          <w:lang w:eastAsia="zh-CN"/>
        </w:rPr>
        <w:t>evaluate,NR_Intra</w:t>
      </w:r>
      <w:r>
        <w:rPr>
          <w:rFonts w:eastAsiaTheme="minorEastAsia"/>
          <w:b/>
          <w:bCs/>
          <w:lang w:eastAsia="zh-CN"/>
        </w:rPr>
        <w:t xml:space="preserve"> for UE configured with RRM </w:t>
      </w:r>
    </w:p>
    <w:p>
      <w:pPr>
        <w:pStyle w:val="27"/>
        <w:ind w:left="1004" w:firstLine="0" w:firstLineChars="0"/>
        <w:jc w:val="center"/>
        <w:rPr>
          <w:rFonts w:eastAsiaTheme="minorEastAsia"/>
          <w:b/>
          <w:bCs/>
          <w:lang w:eastAsia="zh-CN"/>
        </w:rPr>
      </w:pPr>
      <w:r>
        <w:rPr>
          <w:rFonts w:eastAsiaTheme="minorEastAsia"/>
          <w:b/>
          <w:bCs/>
          <w:lang w:eastAsia="zh-CN"/>
        </w:rPr>
        <w:t>enhancements for high speed (Frequency range FR2)</w:t>
      </w:r>
    </w:p>
    <w:tbl>
      <w:tblPr>
        <w:tblStyle w:val="16"/>
        <w:tblW w:w="7699" w:type="dxa"/>
        <w:jc w:val="center"/>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autofit"/>
        <w:tblCellMar>
          <w:top w:w="0" w:type="dxa"/>
          <w:left w:w="0" w:type="dxa"/>
          <w:bottom w:w="0" w:type="dxa"/>
          <w:right w:w="0" w:type="dxa"/>
        </w:tblCellMar>
      </w:tblPr>
      <w:tblGrid>
        <w:gridCol w:w="1726"/>
        <w:gridCol w:w="1908"/>
        <w:gridCol w:w="1526"/>
        <w:gridCol w:w="2449"/>
        <w:gridCol w:w="90"/>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gridAfter w:val="1"/>
          <w:wAfter w:w="90" w:type="dxa"/>
          <w:trHeight w:val="405" w:hRule="atLeast"/>
          <w:jc w:val="center"/>
        </w:trPr>
        <w:tc>
          <w:tcPr>
            <w:tcW w:w="1726" w:type="dxa"/>
            <w:vMerge w:val="restart"/>
            <w:tcBorders>
              <w:top w:val="single" w:color="auto" w:sz="6" w:space="0"/>
              <w:left w:val="single" w:color="auto" w:sz="6" w:space="0"/>
              <w:bottom w:val="single" w:color="auto" w:sz="6" w:space="0"/>
              <w:right w:val="single" w:color="auto" w:sz="6" w:space="0"/>
            </w:tcBorders>
          </w:tcPr>
          <w:p>
            <w:pPr>
              <w:spacing w:after="0"/>
              <w:jc w:val="center"/>
              <w:textAlignment w:val="baseline"/>
              <w:rPr>
                <w:sz w:val="24"/>
                <w:szCs w:val="24"/>
              </w:rPr>
            </w:pPr>
            <w:r>
              <w:rPr>
                <w:rFonts w:ascii="Arial" w:hAnsi="Arial" w:cs="Arial"/>
                <w:b/>
                <w:sz w:val="18"/>
                <w:szCs w:val="18"/>
              </w:rPr>
              <w:t>DRX cycle length [s]</w:t>
            </w:r>
            <w:r>
              <w:rPr>
                <w:rFonts w:ascii="Arial" w:hAnsi="Arial" w:cs="Arial"/>
                <w:sz w:val="18"/>
                <w:szCs w:val="18"/>
              </w:rPr>
              <w:t> </w:t>
            </w:r>
          </w:p>
        </w:tc>
        <w:tc>
          <w:tcPr>
            <w:tcW w:w="1908" w:type="dxa"/>
            <w:vMerge w:val="restart"/>
            <w:tcBorders>
              <w:top w:val="single" w:color="auto" w:sz="6" w:space="0"/>
              <w:left w:val="single" w:color="auto" w:sz="6" w:space="0"/>
              <w:bottom w:val="single" w:color="auto" w:sz="6" w:space="0"/>
              <w:right w:val="single" w:color="auto" w:sz="6" w:space="0"/>
            </w:tcBorders>
          </w:tcPr>
          <w:p>
            <w:pPr>
              <w:spacing w:after="0"/>
              <w:jc w:val="center"/>
              <w:textAlignment w:val="baseline"/>
              <w:rPr>
                <w:sz w:val="24"/>
              </w:rPr>
            </w:pPr>
            <w:r>
              <w:rPr>
                <w:rFonts w:ascii="Arial" w:hAnsi="Arial" w:cs="Arial"/>
                <w:b/>
                <w:sz w:val="18"/>
                <w:szCs w:val="18"/>
              </w:rPr>
              <w:t>T</w:t>
            </w:r>
            <w:r>
              <w:rPr>
                <w:rFonts w:ascii="Arial" w:hAnsi="Arial" w:cs="Arial"/>
                <w:b/>
                <w:sz w:val="14"/>
                <w:szCs w:val="14"/>
                <w:vertAlign w:val="subscript"/>
              </w:rPr>
              <w:t>detect,NR_Intra</w:t>
            </w:r>
            <w:r>
              <w:rPr>
                <w:rFonts w:ascii="Arial" w:hAnsi="Arial" w:cs="Arial"/>
                <w:b/>
                <w:sz w:val="18"/>
                <w:szCs w:val="18"/>
              </w:rPr>
              <w:t> [s] (number of DRX cycles)</w:t>
            </w:r>
            <w:r>
              <w:rPr>
                <w:rFonts w:ascii="Arial" w:hAnsi="Arial" w:cs="Arial"/>
                <w:sz w:val="18"/>
                <w:szCs w:val="18"/>
              </w:rPr>
              <w:t> </w:t>
            </w:r>
          </w:p>
        </w:tc>
        <w:tc>
          <w:tcPr>
            <w:tcW w:w="1526" w:type="dxa"/>
            <w:vMerge w:val="restart"/>
            <w:tcBorders>
              <w:top w:val="single" w:color="auto" w:sz="6" w:space="0"/>
              <w:left w:val="single" w:color="auto" w:sz="6" w:space="0"/>
              <w:bottom w:val="single" w:color="auto" w:sz="6" w:space="0"/>
              <w:right w:val="single" w:color="auto" w:sz="6" w:space="0"/>
            </w:tcBorders>
          </w:tcPr>
          <w:p>
            <w:pPr>
              <w:spacing w:after="0"/>
              <w:jc w:val="center"/>
              <w:textAlignment w:val="baseline"/>
              <w:rPr>
                <w:sz w:val="24"/>
              </w:rPr>
            </w:pPr>
            <w:r>
              <w:rPr>
                <w:rFonts w:ascii="Arial" w:hAnsi="Arial" w:cs="Arial"/>
                <w:b/>
                <w:sz w:val="18"/>
                <w:szCs w:val="18"/>
              </w:rPr>
              <w:t>T</w:t>
            </w:r>
            <w:r>
              <w:rPr>
                <w:rFonts w:ascii="Arial" w:hAnsi="Arial" w:cs="Arial"/>
                <w:b/>
                <w:sz w:val="14"/>
                <w:szCs w:val="14"/>
                <w:vertAlign w:val="subscript"/>
              </w:rPr>
              <w:t>measure,NR_Intra</w:t>
            </w:r>
            <w:r>
              <w:rPr>
                <w:rFonts w:ascii="Arial" w:hAnsi="Arial" w:cs="Arial"/>
                <w:b/>
                <w:sz w:val="18"/>
                <w:szCs w:val="18"/>
              </w:rPr>
              <w:t> [s] (number of DRX cycles)</w:t>
            </w:r>
            <w:r>
              <w:rPr>
                <w:rFonts w:ascii="Arial" w:hAnsi="Arial" w:cs="Arial"/>
                <w:sz w:val="18"/>
                <w:szCs w:val="18"/>
              </w:rPr>
              <w:t> </w:t>
            </w:r>
          </w:p>
        </w:tc>
        <w:tc>
          <w:tcPr>
            <w:tcW w:w="2449" w:type="dxa"/>
            <w:vMerge w:val="restart"/>
            <w:tcBorders>
              <w:top w:val="single" w:color="auto" w:sz="6" w:space="0"/>
              <w:left w:val="single" w:color="auto" w:sz="6" w:space="0"/>
              <w:bottom w:val="single" w:color="auto" w:sz="6" w:space="0"/>
              <w:right w:val="single" w:color="auto" w:sz="6" w:space="0"/>
            </w:tcBorders>
          </w:tcPr>
          <w:p>
            <w:pPr>
              <w:spacing w:after="0"/>
              <w:jc w:val="center"/>
              <w:textAlignment w:val="baseline"/>
              <w:rPr>
                <w:sz w:val="24"/>
              </w:rPr>
            </w:pPr>
            <w:r>
              <w:rPr>
                <w:rFonts w:ascii="Arial" w:hAnsi="Arial" w:cs="Arial"/>
                <w:b/>
                <w:sz w:val="18"/>
                <w:szCs w:val="18"/>
              </w:rPr>
              <w:t>T</w:t>
            </w:r>
            <w:r>
              <w:rPr>
                <w:rFonts w:ascii="Arial" w:hAnsi="Arial" w:cs="Arial"/>
                <w:b/>
                <w:sz w:val="14"/>
                <w:szCs w:val="14"/>
                <w:vertAlign w:val="subscript"/>
              </w:rPr>
              <w:t>evaluate,NR_Intra</w:t>
            </w:r>
            <w:r>
              <w:rPr>
                <w:rFonts w:ascii="Arial" w:hAnsi="Arial" w:cs="Arial"/>
                <w:sz w:val="14"/>
                <w:szCs w:val="14"/>
              </w:rPr>
              <w:t> </w:t>
            </w:r>
          </w:p>
          <w:p>
            <w:pPr>
              <w:spacing w:after="0"/>
              <w:jc w:val="center"/>
              <w:textAlignment w:val="baseline"/>
              <w:rPr>
                <w:sz w:val="24"/>
              </w:rPr>
            </w:pPr>
            <w:r>
              <w:rPr>
                <w:rFonts w:ascii="Arial" w:hAnsi="Arial" w:cs="Arial"/>
                <w:b/>
                <w:sz w:val="18"/>
                <w:szCs w:val="18"/>
              </w:rPr>
              <w:t>[s] (number of DRX cycles)</w:t>
            </w:r>
            <w:r>
              <w:rPr>
                <w:rFonts w:ascii="Arial" w:hAnsi="Arial" w:cs="Arial"/>
                <w:sz w:val="18"/>
                <w:szCs w:val="18"/>
              </w:rPr>
              <w:t> </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337" w:hRule="atLeast"/>
          <w:jc w:val="center"/>
        </w:trPr>
        <w:tc>
          <w:tcPr>
            <w:tcW w:w="1726" w:type="dxa"/>
            <w:vMerge w:val="continue"/>
            <w:tcBorders>
              <w:top w:val="single" w:color="auto" w:sz="6" w:space="0"/>
              <w:left w:val="single" w:color="auto" w:sz="6" w:space="0"/>
              <w:bottom w:val="single" w:color="auto" w:sz="6" w:space="0"/>
              <w:right w:val="single" w:color="auto" w:sz="6" w:space="0"/>
            </w:tcBorders>
            <w:vAlign w:val="center"/>
          </w:tcPr>
          <w:p>
            <w:pPr>
              <w:spacing w:after="0"/>
              <w:rPr>
                <w:sz w:val="24"/>
                <w:szCs w:val="24"/>
              </w:rPr>
            </w:pPr>
          </w:p>
        </w:tc>
        <w:tc>
          <w:tcPr>
            <w:tcW w:w="1908" w:type="dxa"/>
            <w:vMerge w:val="continue"/>
            <w:tcBorders>
              <w:top w:val="single" w:color="auto" w:sz="6" w:space="0"/>
              <w:left w:val="single" w:color="auto" w:sz="6" w:space="0"/>
              <w:bottom w:val="single" w:color="auto" w:sz="6" w:space="0"/>
              <w:right w:val="single" w:color="auto" w:sz="6" w:space="0"/>
            </w:tcBorders>
            <w:vAlign w:val="center"/>
          </w:tcPr>
          <w:p>
            <w:pPr>
              <w:spacing w:after="0"/>
              <w:rPr>
                <w:sz w:val="24"/>
              </w:rPr>
            </w:pPr>
          </w:p>
        </w:tc>
        <w:tc>
          <w:tcPr>
            <w:tcW w:w="1526" w:type="dxa"/>
            <w:vMerge w:val="continue"/>
            <w:tcBorders>
              <w:top w:val="single" w:color="auto" w:sz="6" w:space="0"/>
              <w:left w:val="single" w:color="auto" w:sz="6" w:space="0"/>
              <w:bottom w:val="single" w:color="auto" w:sz="6" w:space="0"/>
              <w:right w:val="single" w:color="auto" w:sz="6" w:space="0"/>
            </w:tcBorders>
            <w:vAlign w:val="center"/>
          </w:tcPr>
          <w:p>
            <w:pPr>
              <w:spacing w:after="0"/>
              <w:rPr>
                <w:sz w:val="24"/>
              </w:rPr>
            </w:pPr>
          </w:p>
        </w:tc>
        <w:tc>
          <w:tcPr>
            <w:tcW w:w="2449" w:type="dxa"/>
            <w:vMerge w:val="continue"/>
            <w:tcBorders>
              <w:top w:val="single" w:color="auto" w:sz="6" w:space="0"/>
              <w:left w:val="single" w:color="auto" w:sz="6" w:space="0"/>
              <w:bottom w:val="single" w:color="auto" w:sz="6" w:space="0"/>
              <w:right w:val="single" w:color="auto" w:sz="6" w:space="0"/>
            </w:tcBorders>
            <w:vAlign w:val="center"/>
          </w:tcPr>
          <w:p>
            <w:pPr>
              <w:spacing w:after="0"/>
              <w:rPr>
                <w:sz w:val="24"/>
              </w:rPr>
            </w:pPr>
          </w:p>
        </w:tc>
        <w:tc>
          <w:tcPr>
            <w:tcW w:w="90" w:type="dxa"/>
            <w:vAlign w:val="center"/>
          </w:tcPr>
          <w:p>
            <w:pPr>
              <w:spacing w:after="0"/>
              <w:rPr>
                <w:sz w:val="24"/>
                <w:highlight w:val="green"/>
              </w:rPr>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jc w:val="center"/>
        </w:trPr>
        <w:tc>
          <w:tcPr>
            <w:tcW w:w="1726" w:type="dxa"/>
            <w:tcBorders>
              <w:top w:val="single" w:color="auto" w:sz="6" w:space="0"/>
              <w:left w:val="single" w:color="auto" w:sz="6" w:space="0"/>
              <w:bottom w:val="single" w:color="auto" w:sz="6" w:space="0"/>
              <w:right w:val="single" w:color="auto" w:sz="6" w:space="0"/>
            </w:tcBorders>
          </w:tcPr>
          <w:p>
            <w:pPr>
              <w:spacing w:after="0"/>
              <w:jc w:val="center"/>
              <w:textAlignment w:val="baseline"/>
              <w:rPr>
                <w:rFonts w:ascii="Arial" w:hAnsi="Arial" w:cs="Arial"/>
                <w:sz w:val="18"/>
                <w:szCs w:val="18"/>
              </w:rPr>
            </w:pPr>
            <w:r>
              <w:rPr>
                <w:rStyle w:val="52"/>
                <w:rFonts w:ascii="Arial" w:hAnsi="Arial" w:cs="Arial"/>
                <w:sz w:val="18"/>
                <w:szCs w:val="18"/>
              </w:rPr>
              <w:t>0.32</w:t>
            </w:r>
            <w:r>
              <w:rPr>
                <w:rStyle w:val="53"/>
                <w:rFonts w:ascii="Arial" w:hAnsi="Arial" w:cs="Arial"/>
                <w:sz w:val="18"/>
                <w:szCs w:val="18"/>
              </w:rPr>
              <w:t> </w:t>
            </w:r>
          </w:p>
        </w:tc>
        <w:tc>
          <w:tcPr>
            <w:tcW w:w="1908" w:type="dxa"/>
            <w:tcBorders>
              <w:top w:val="single" w:color="auto" w:sz="6" w:space="0"/>
              <w:left w:val="single" w:color="auto" w:sz="6" w:space="0"/>
              <w:bottom w:val="single" w:color="auto" w:sz="6" w:space="0"/>
              <w:right w:val="single" w:color="auto" w:sz="6" w:space="0"/>
            </w:tcBorders>
          </w:tcPr>
          <w:p>
            <w:pPr>
              <w:spacing w:after="0"/>
              <w:jc w:val="center"/>
              <w:textAlignment w:val="baseline"/>
              <w:rPr>
                <w:rFonts w:ascii="Arial" w:hAnsi="Arial" w:cs="Arial"/>
                <w:sz w:val="18"/>
                <w:szCs w:val="18"/>
                <w:shd w:val="clear" w:color="auto" w:fill="FFFF00"/>
              </w:rPr>
            </w:pPr>
            <w:r>
              <w:t>2.</w:t>
            </w:r>
            <w:r>
              <w:rPr>
                <w:rStyle w:val="52"/>
                <w:rFonts w:ascii="Arial" w:hAnsi="Arial" w:cs="Arial"/>
                <w:sz w:val="18"/>
                <w:szCs w:val="18"/>
              </w:rPr>
              <w:t>56 x N1 x M2 (8 x N1 x M2)</w:t>
            </w:r>
            <w:r>
              <w:rPr>
                <w:rStyle w:val="53"/>
                <w:rFonts w:ascii="Arial" w:hAnsi="Arial" w:cs="Arial"/>
                <w:sz w:val="18"/>
                <w:szCs w:val="18"/>
              </w:rPr>
              <w:t> </w:t>
            </w:r>
          </w:p>
        </w:tc>
        <w:tc>
          <w:tcPr>
            <w:tcW w:w="1526" w:type="dxa"/>
            <w:tcBorders>
              <w:top w:val="single" w:color="auto" w:sz="6" w:space="0"/>
              <w:left w:val="single" w:color="auto" w:sz="6" w:space="0"/>
              <w:bottom w:val="single" w:color="auto" w:sz="6" w:space="0"/>
              <w:right w:val="single" w:color="auto" w:sz="6" w:space="0"/>
            </w:tcBorders>
          </w:tcPr>
          <w:p>
            <w:pPr>
              <w:spacing w:after="0"/>
              <w:jc w:val="center"/>
              <w:textAlignment w:val="baseline"/>
              <w:rPr>
                <w:rFonts w:ascii="Arial" w:hAnsi="Arial" w:cs="Arial"/>
                <w:sz w:val="18"/>
                <w:szCs w:val="18"/>
              </w:rPr>
            </w:pPr>
            <w:r>
              <w:rPr>
                <w:rStyle w:val="52"/>
                <w:rFonts w:ascii="Arial" w:hAnsi="Arial" w:cs="Arial"/>
                <w:sz w:val="18"/>
                <w:szCs w:val="18"/>
              </w:rPr>
              <w:t>0.32 x N1 x M3 (1 x N1 x M3)</w:t>
            </w:r>
            <w:r>
              <w:rPr>
                <w:rStyle w:val="53"/>
                <w:rFonts w:ascii="Arial" w:hAnsi="Arial" w:cs="Arial"/>
                <w:sz w:val="18"/>
                <w:szCs w:val="18"/>
              </w:rPr>
              <w:t> </w:t>
            </w:r>
          </w:p>
        </w:tc>
        <w:tc>
          <w:tcPr>
            <w:tcW w:w="2449" w:type="dxa"/>
            <w:tcBorders>
              <w:top w:val="single" w:color="auto" w:sz="6" w:space="0"/>
              <w:left w:val="single" w:color="auto" w:sz="6" w:space="0"/>
              <w:bottom w:val="single" w:color="auto" w:sz="6" w:space="0"/>
              <w:right w:val="single" w:color="auto" w:sz="6" w:space="0"/>
            </w:tcBorders>
          </w:tcPr>
          <w:p>
            <w:pPr>
              <w:spacing w:after="0"/>
              <w:jc w:val="center"/>
              <w:textAlignment w:val="baseline"/>
              <w:rPr>
                <w:rFonts w:ascii="Arial" w:hAnsi="Arial" w:cs="Arial"/>
                <w:sz w:val="18"/>
                <w:szCs w:val="18"/>
              </w:rPr>
            </w:pPr>
            <w:r>
              <w:rPr>
                <w:rStyle w:val="52"/>
                <w:rFonts w:ascii="Arial" w:hAnsi="Arial" w:cs="Arial"/>
                <w:sz w:val="18"/>
                <w:szCs w:val="18"/>
              </w:rPr>
              <w:t>0.96 x N1 x M4 (3 x M4)</w:t>
            </w:r>
            <w:r>
              <w:rPr>
                <w:rStyle w:val="53"/>
                <w:rFonts w:ascii="Arial" w:hAnsi="Arial" w:cs="Arial"/>
                <w:sz w:val="18"/>
                <w:szCs w:val="18"/>
              </w:rPr>
              <w:t> </w:t>
            </w:r>
          </w:p>
        </w:tc>
        <w:tc>
          <w:tcPr>
            <w:tcW w:w="90" w:type="dxa"/>
            <w:vAlign w:val="center"/>
          </w:tcPr>
          <w:p>
            <w:pPr>
              <w:spacing w:after="0"/>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jc w:val="center"/>
        </w:trPr>
        <w:tc>
          <w:tcPr>
            <w:tcW w:w="1726" w:type="dxa"/>
            <w:tcBorders>
              <w:top w:val="single" w:color="auto" w:sz="6" w:space="0"/>
              <w:left w:val="single" w:color="auto" w:sz="6" w:space="0"/>
              <w:bottom w:val="single" w:color="auto" w:sz="6" w:space="0"/>
              <w:right w:val="single" w:color="auto" w:sz="6" w:space="0"/>
            </w:tcBorders>
          </w:tcPr>
          <w:p>
            <w:pPr>
              <w:spacing w:after="0"/>
              <w:jc w:val="center"/>
              <w:textAlignment w:val="baseline"/>
              <w:rPr>
                <w:sz w:val="24"/>
                <w:szCs w:val="24"/>
              </w:rPr>
            </w:pPr>
            <w:r>
              <w:rPr>
                <w:rFonts w:ascii="Arial" w:hAnsi="Arial" w:cs="Arial"/>
                <w:sz w:val="18"/>
                <w:szCs w:val="18"/>
              </w:rPr>
              <w:t>0.64 </w:t>
            </w:r>
          </w:p>
        </w:tc>
        <w:tc>
          <w:tcPr>
            <w:tcW w:w="1908" w:type="dxa"/>
            <w:tcBorders>
              <w:top w:val="single" w:color="auto" w:sz="6" w:space="0"/>
              <w:left w:val="single" w:color="auto" w:sz="6" w:space="0"/>
              <w:bottom w:val="single" w:color="auto" w:sz="6" w:space="0"/>
              <w:right w:val="single" w:color="auto" w:sz="6" w:space="0"/>
            </w:tcBorders>
          </w:tcPr>
          <w:p>
            <w:pPr>
              <w:spacing w:after="0"/>
              <w:jc w:val="center"/>
              <w:textAlignment w:val="baseline"/>
              <w:rPr>
                <w:sz w:val="24"/>
              </w:rPr>
            </w:pPr>
            <w:r>
              <w:t>5.1</w:t>
            </w:r>
            <w:r>
              <w:rPr>
                <w:rFonts w:ascii="Arial" w:hAnsi="Arial" w:cs="Arial"/>
                <w:sz w:val="18"/>
                <w:szCs w:val="18"/>
              </w:rPr>
              <w:t>2 x N1 (8 x N1) </w:t>
            </w:r>
          </w:p>
        </w:tc>
        <w:tc>
          <w:tcPr>
            <w:tcW w:w="1526" w:type="dxa"/>
            <w:tcBorders>
              <w:top w:val="single" w:color="auto" w:sz="6" w:space="0"/>
              <w:left w:val="single" w:color="auto" w:sz="6" w:space="0"/>
              <w:bottom w:val="single" w:color="auto" w:sz="6" w:space="0"/>
              <w:right w:val="single" w:color="auto" w:sz="6" w:space="0"/>
            </w:tcBorders>
          </w:tcPr>
          <w:p>
            <w:pPr>
              <w:spacing w:after="0"/>
              <w:jc w:val="center"/>
              <w:textAlignment w:val="baseline"/>
              <w:rPr>
                <w:sz w:val="24"/>
              </w:rPr>
            </w:pPr>
            <w:r>
              <w:rPr>
                <w:rFonts w:ascii="Arial" w:hAnsi="Arial" w:cs="Arial"/>
                <w:sz w:val="18"/>
                <w:szCs w:val="18"/>
              </w:rPr>
              <w:t>0.64 x N1 (1 x N1) </w:t>
            </w:r>
          </w:p>
        </w:tc>
        <w:tc>
          <w:tcPr>
            <w:tcW w:w="2449" w:type="dxa"/>
            <w:tcBorders>
              <w:top w:val="single" w:color="auto" w:sz="6" w:space="0"/>
              <w:left w:val="single" w:color="auto" w:sz="6" w:space="0"/>
              <w:bottom w:val="single" w:color="auto" w:sz="6" w:space="0"/>
              <w:right w:val="single" w:color="auto" w:sz="6" w:space="0"/>
            </w:tcBorders>
          </w:tcPr>
          <w:p>
            <w:pPr>
              <w:spacing w:after="0"/>
              <w:jc w:val="center"/>
              <w:textAlignment w:val="baseline"/>
              <w:rPr>
                <w:sz w:val="24"/>
              </w:rPr>
            </w:pPr>
            <w:r>
              <w:rPr>
                <w:rFonts w:ascii="Arial" w:hAnsi="Arial" w:cs="Arial"/>
                <w:sz w:val="18"/>
                <w:szCs w:val="18"/>
              </w:rPr>
              <w:t>1.92 x N1 (3 x N1) </w:t>
            </w:r>
          </w:p>
        </w:tc>
        <w:tc>
          <w:tcPr>
            <w:tcW w:w="90" w:type="dxa"/>
            <w:vAlign w:val="center"/>
          </w:tcPr>
          <w:p>
            <w:pPr>
              <w:spacing w:after="0"/>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jc w:val="center"/>
        </w:trPr>
        <w:tc>
          <w:tcPr>
            <w:tcW w:w="1726" w:type="dxa"/>
            <w:tcBorders>
              <w:top w:val="single" w:color="auto" w:sz="6" w:space="0"/>
              <w:left w:val="single" w:color="auto" w:sz="6" w:space="0"/>
              <w:bottom w:val="single" w:color="auto" w:sz="6" w:space="0"/>
              <w:right w:val="single" w:color="auto" w:sz="6" w:space="0"/>
            </w:tcBorders>
          </w:tcPr>
          <w:p>
            <w:pPr>
              <w:spacing w:after="0"/>
              <w:jc w:val="center"/>
              <w:textAlignment w:val="baseline"/>
              <w:rPr>
                <w:sz w:val="24"/>
              </w:rPr>
            </w:pPr>
            <w:r>
              <w:rPr>
                <w:rFonts w:ascii="Arial" w:hAnsi="Arial" w:cs="Arial"/>
                <w:sz w:val="18"/>
                <w:szCs w:val="18"/>
              </w:rPr>
              <w:t>1.28 </w:t>
            </w:r>
          </w:p>
        </w:tc>
        <w:tc>
          <w:tcPr>
            <w:tcW w:w="1908" w:type="dxa"/>
            <w:tcBorders>
              <w:top w:val="single" w:color="auto" w:sz="6" w:space="0"/>
              <w:left w:val="single" w:color="auto" w:sz="6" w:space="0"/>
              <w:bottom w:val="single" w:color="auto" w:sz="6" w:space="0"/>
              <w:right w:val="single" w:color="auto" w:sz="6" w:space="0"/>
            </w:tcBorders>
          </w:tcPr>
          <w:p>
            <w:pPr>
              <w:spacing w:after="0"/>
              <w:jc w:val="center"/>
              <w:textAlignment w:val="baseline"/>
              <w:rPr>
                <w:sz w:val="24"/>
              </w:rPr>
            </w:pPr>
            <w:r>
              <w:t>8.96</w:t>
            </w:r>
            <w:r>
              <w:rPr>
                <w:lang w:eastAsia="zh-CN"/>
              </w:rPr>
              <w:t xml:space="preserve"> </w:t>
            </w:r>
            <w:r>
              <w:rPr>
                <w:rFonts w:ascii="Arial" w:hAnsi="Arial" w:cs="Arial"/>
                <w:sz w:val="18"/>
                <w:szCs w:val="18"/>
              </w:rPr>
              <w:t>x N1 (7 x N1) </w:t>
            </w:r>
          </w:p>
        </w:tc>
        <w:tc>
          <w:tcPr>
            <w:tcW w:w="1526" w:type="dxa"/>
            <w:tcBorders>
              <w:top w:val="single" w:color="auto" w:sz="6" w:space="0"/>
              <w:left w:val="single" w:color="auto" w:sz="6" w:space="0"/>
              <w:bottom w:val="single" w:color="auto" w:sz="6" w:space="0"/>
              <w:right w:val="single" w:color="auto" w:sz="6" w:space="0"/>
            </w:tcBorders>
          </w:tcPr>
          <w:p>
            <w:pPr>
              <w:spacing w:after="0"/>
              <w:jc w:val="center"/>
              <w:textAlignment w:val="baseline"/>
              <w:rPr>
                <w:sz w:val="24"/>
              </w:rPr>
            </w:pPr>
            <w:r>
              <w:rPr>
                <w:rFonts w:ascii="Arial" w:hAnsi="Arial" w:cs="Arial"/>
                <w:sz w:val="18"/>
                <w:szCs w:val="18"/>
              </w:rPr>
              <w:t>1.28 x N1 (1 x N1) </w:t>
            </w:r>
          </w:p>
        </w:tc>
        <w:tc>
          <w:tcPr>
            <w:tcW w:w="2449" w:type="dxa"/>
            <w:tcBorders>
              <w:top w:val="single" w:color="auto" w:sz="6" w:space="0"/>
              <w:left w:val="single" w:color="auto" w:sz="6" w:space="0"/>
              <w:bottom w:val="single" w:color="auto" w:sz="6" w:space="0"/>
              <w:right w:val="single" w:color="auto" w:sz="6" w:space="0"/>
            </w:tcBorders>
          </w:tcPr>
          <w:p>
            <w:pPr>
              <w:spacing w:after="0"/>
              <w:jc w:val="center"/>
              <w:textAlignment w:val="baseline"/>
              <w:rPr>
                <w:sz w:val="24"/>
              </w:rPr>
            </w:pPr>
            <w:r>
              <w:rPr>
                <w:rFonts w:ascii="Arial" w:hAnsi="Arial" w:cs="Arial"/>
                <w:sz w:val="18"/>
                <w:szCs w:val="18"/>
              </w:rPr>
              <w:t>3.84 x N1 (3 x N1) </w:t>
            </w:r>
          </w:p>
        </w:tc>
        <w:tc>
          <w:tcPr>
            <w:tcW w:w="90" w:type="dxa"/>
            <w:vAlign w:val="center"/>
          </w:tcPr>
          <w:p>
            <w:pPr>
              <w:spacing w:after="0"/>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jc w:val="center"/>
        </w:trPr>
        <w:tc>
          <w:tcPr>
            <w:tcW w:w="1726" w:type="dxa"/>
            <w:tcBorders>
              <w:top w:val="single" w:color="auto" w:sz="6" w:space="0"/>
              <w:left w:val="single" w:color="auto" w:sz="6" w:space="0"/>
              <w:bottom w:val="single" w:color="auto" w:sz="6" w:space="0"/>
              <w:right w:val="single" w:color="auto" w:sz="6" w:space="0"/>
            </w:tcBorders>
          </w:tcPr>
          <w:p>
            <w:pPr>
              <w:spacing w:after="0"/>
              <w:jc w:val="center"/>
              <w:textAlignment w:val="baseline"/>
              <w:rPr>
                <w:sz w:val="24"/>
              </w:rPr>
            </w:pPr>
            <w:r>
              <w:rPr>
                <w:rFonts w:ascii="Arial" w:hAnsi="Arial" w:cs="Arial"/>
                <w:sz w:val="18"/>
                <w:szCs w:val="18"/>
              </w:rPr>
              <w:t>2.56 </w:t>
            </w:r>
          </w:p>
        </w:tc>
        <w:tc>
          <w:tcPr>
            <w:tcW w:w="1908" w:type="dxa"/>
            <w:tcBorders>
              <w:top w:val="single" w:color="auto" w:sz="6" w:space="0"/>
              <w:left w:val="single" w:color="auto" w:sz="6" w:space="0"/>
              <w:bottom w:val="single" w:color="auto" w:sz="6" w:space="0"/>
              <w:right w:val="single" w:color="auto" w:sz="6" w:space="0"/>
            </w:tcBorders>
          </w:tcPr>
          <w:p>
            <w:pPr>
              <w:spacing w:after="0"/>
              <w:jc w:val="center"/>
              <w:textAlignment w:val="baseline"/>
              <w:rPr>
                <w:sz w:val="24"/>
              </w:rPr>
            </w:pPr>
            <w:r>
              <w:rPr>
                <w:rFonts w:ascii="Arial" w:hAnsi="Arial" w:cs="Arial"/>
                <w:sz w:val="18"/>
                <w:szCs w:val="18"/>
              </w:rPr>
              <w:t>58.88 x N1 (23 x N1) </w:t>
            </w:r>
          </w:p>
        </w:tc>
        <w:tc>
          <w:tcPr>
            <w:tcW w:w="1526" w:type="dxa"/>
            <w:tcBorders>
              <w:top w:val="single" w:color="auto" w:sz="6" w:space="0"/>
              <w:left w:val="single" w:color="auto" w:sz="6" w:space="0"/>
              <w:bottom w:val="single" w:color="auto" w:sz="6" w:space="0"/>
              <w:right w:val="single" w:color="auto" w:sz="6" w:space="0"/>
            </w:tcBorders>
          </w:tcPr>
          <w:p>
            <w:pPr>
              <w:spacing w:after="0"/>
              <w:jc w:val="center"/>
              <w:textAlignment w:val="baseline"/>
              <w:rPr>
                <w:sz w:val="24"/>
              </w:rPr>
            </w:pPr>
            <w:r>
              <w:rPr>
                <w:rFonts w:ascii="Arial" w:hAnsi="Arial" w:cs="Arial"/>
                <w:sz w:val="18"/>
                <w:szCs w:val="18"/>
              </w:rPr>
              <w:t>2.56 x N1 (1 x N1) </w:t>
            </w:r>
          </w:p>
        </w:tc>
        <w:tc>
          <w:tcPr>
            <w:tcW w:w="2449" w:type="dxa"/>
            <w:tcBorders>
              <w:top w:val="single" w:color="auto" w:sz="6" w:space="0"/>
              <w:left w:val="single" w:color="auto" w:sz="6" w:space="0"/>
              <w:bottom w:val="single" w:color="auto" w:sz="6" w:space="0"/>
              <w:right w:val="single" w:color="auto" w:sz="6" w:space="0"/>
            </w:tcBorders>
          </w:tcPr>
          <w:p>
            <w:pPr>
              <w:spacing w:after="0"/>
              <w:jc w:val="center"/>
              <w:textAlignment w:val="baseline"/>
              <w:rPr>
                <w:sz w:val="24"/>
              </w:rPr>
            </w:pPr>
            <w:r>
              <w:rPr>
                <w:rFonts w:ascii="Arial" w:hAnsi="Arial" w:cs="Arial"/>
                <w:sz w:val="18"/>
                <w:szCs w:val="18"/>
              </w:rPr>
              <w:t>7.68 x N1 (3 x N1) </w:t>
            </w:r>
          </w:p>
        </w:tc>
        <w:tc>
          <w:tcPr>
            <w:tcW w:w="90" w:type="dxa"/>
            <w:vAlign w:val="center"/>
          </w:tcPr>
          <w:p>
            <w:pPr>
              <w:spacing w:after="0"/>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jc w:val="center"/>
        </w:trPr>
        <w:tc>
          <w:tcPr>
            <w:tcW w:w="7609" w:type="dxa"/>
            <w:gridSpan w:val="4"/>
            <w:tcBorders>
              <w:top w:val="single" w:color="auto" w:sz="6" w:space="0"/>
              <w:left w:val="single" w:color="auto" w:sz="6" w:space="0"/>
              <w:bottom w:val="single" w:color="auto" w:sz="6" w:space="0"/>
              <w:right w:val="single" w:color="auto" w:sz="6" w:space="0"/>
            </w:tcBorders>
          </w:tcPr>
          <w:p>
            <w:pPr>
              <w:spacing w:after="0"/>
              <w:ind w:left="840" w:hanging="840"/>
              <w:textAlignment w:val="baseline"/>
              <w:rPr>
                <w:sz w:val="24"/>
              </w:rPr>
            </w:pPr>
            <w:r>
              <w:rPr>
                <w:rFonts w:ascii="Arial" w:hAnsi="Arial" w:cs="Arial"/>
                <w:sz w:val="18"/>
                <w:szCs w:val="18"/>
              </w:rPr>
              <w:t>Note 1:</w:t>
            </w:r>
            <w:r>
              <w:rPr>
                <w:rFonts w:ascii="Calibri" w:hAnsi="Calibri" w:cs="Calibri"/>
                <w:sz w:val="18"/>
                <w:szCs w:val="18"/>
              </w:rPr>
              <w:t xml:space="preserve"> </w:t>
            </w:r>
            <w:r>
              <w:rPr>
                <w:rFonts w:ascii="Arial" w:hAnsi="Arial" w:cs="Arial"/>
                <w:sz w:val="18"/>
                <w:szCs w:val="18"/>
              </w:rPr>
              <w:t>when SMTC &lt; = 40 ms, M2 = M3 = M4 = 1; and when SMTC &gt; 40 ms, M2 = 1.5, M3 = M4 = 2 </w:t>
            </w:r>
          </w:p>
        </w:tc>
        <w:tc>
          <w:tcPr>
            <w:tcW w:w="90" w:type="dxa"/>
            <w:vAlign w:val="center"/>
          </w:tcPr>
          <w:p>
            <w:pPr>
              <w:spacing w:after="0"/>
            </w:pPr>
          </w:p>
        </w:tc>
      </w:tr>
    </w:tbl>
    <w:p>
      <w:pPr>
        <w:rPr>
          <w:rFonts w:hint="default" w:eastAsia="宋体"/>
          <w:color w:val="auto"/>
          <w:sz w:val="20"/>
          <w:szCs w:val="20"/>
          <w:highlight w:val="none"/>
          <w:lang w:val="en-US" w:eastAsia="zh-CN"/>
        </w:rPr>
      </w:pPr>
      <w:r>
        <w:rPr>
          <w:rFonts w:hint="eastAsia" w:eastAsia="宋体"/>
          <w:color w:val="auto"/>
          <w:sz w:val="20"/>
          <w:szCs w:val="20"/>
          <w:highlight w:val="none"/>
          <w:lang w:val="en-US" w:eastAsia="zh-CN"/>
        </w:rPr>
        <w:t>This table is almost similar with Rel-16 HST enhancement, just except for N1. In our opinion here N1 means RX beam number, which we support N1 refers to agreed RX beam number.</w:t>
      </w:r>
    </w:p>
    <w:p>
      <w:pPr>
        <w:rPr>
          <w:rFonts w:hint="default" w:eastAsia="宋体"/>
          <w:color w:val="auto"/>
          <w:sz w:val="20"/>
          <w:szCs w:val="20"/>
          <w:highlight w:val="none"/>
          <w:lang w:val="en-US" w:eastAsia="zh-CN"/>
        </w:rPr>
      </w:pPr>
      <w:r>
        <w:rPr>
          <w:rFonts w:hint="eastAsia" w:ascii="Times New Roman" w:hAnsi="Times New Roman" w:eastAsia="宋体" w:cs="Times New Roman"/>
          <w:b/>
          <w:bCs/>
          <w:color w:val="auto"/>
          <w:sz w:val="21"/>
          <w:szCs w:val="21"/>
          <w:highlight w:val="none"/>
          <w:lang w:val="en-US" w:eastAsia="zh-CN" w:bidi="ar-SA"/>
        </w:rPr>
        <w:t xml:space="preserve">Proposal </w:t>
      </w:r>
      <w:r>
        <w:rPr>
          <w:rFonts w:hint="eastAsia" w:eastAsia="宋体" w:cs="Times New Roman"/>
          <w:b/>
          <w:bCs/>
          <w:color w:val="auto"/>
          <w:sz w:val="21"/>
          <w:szCs w:val="21"/>
          <w:highlight w:val="none"/>
          <w:lang w:val="en-US" w:eastAsia="zh-CN" w:bidi="ar-SA"/>
        </w:rPr>
        <w:t>6</w:t>
      </w:r>
      <w:r>
        <w:rPr>
          <w:rFonts w:hint="eastAsia" w:ascii="Times New Roman" w:hAnsi="Times New Roman" w:eastAsia="宋体" w:cs="Times New Roman"/>
          <w:b/>
          <w:bCs/>
          <w:color w:val="auto"/>
          <w:sz w:val="21"/>
          <w:szCs w:val="21"/>
          <w:highlight w:val="none"/>
          <w:lang w:val="en-US" w:eastAsia="zh-CN" w:bidi="ar-SA"/>
        </w:rPr>
        <w:t>:</w:t>
      </w:r>
      <w:r>
        <w:rPr>
          <w:rFonts w:hint="eastAsia" w:eastAsia="宋体" w:cs="Times New Roman"/>
          <w:b/>
          <w:bCs/>
          <w:color w:val="auto"/>
          <w:sz w:val="21"/>
          <w:szCs w:val="21"/>
          <w:highlight w:val="none"/>
          <w:lang w:val="en-US" w:eastAsia="zh-CN" w:bidi="ar-SA"/>
        </w:rPr>
        <w:t xml:space="preserve"> The value of N1 refers to agreed RX beam number.</w:t>
      </w:r>
    </w:p>
    <w:bookmarkEnd w:id="1"/>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eastAsia="宋体"/>
          <w:color w:val="auto"/>
          <w:lang w:val="en-US" w:eastAsia="zh-CN"/>
        </w:rPr>
        <w:t>Conclusion</w:t>
      </w:r>
    </w:p>
    <w:p>
      <w:pPr>
        <w:pStyle w:val="3"/>
        <w:tabs>
          <w:tab w:val="left" w:pos="226"/>
          <w:tab w:val="left" w:pos="284"/>
          <w:tab w:val="left" w:pos="5103"/>
        </w:tabs>
        <w:snapToGrid w:val="0"/>
        <w:rPr>
          <w:rFonts w:eastAsia="宋体"/>
          <w:bCs/>
          <w:color w:val="auto"/>
          <w:sz w:val="20"/>
          <w:szCs w:val="20"/>
          <w:lang w:val="en-GB" w:eastAsia="zh-CN"/>
        </w:rPr>
      </w:pPr>
      <w:r>
        <w:rPr>
          <w:rFonts w:eastAsia="宋体"/>
          <w:bCs/>
          <w:color w:val="auto"/>
          <w:sz w:val="20"/>
          <w:szCs w:val="20"/>
          <w:lang w:val="en-GB" w:eastAsia="zh-CN"/>
        </w:rPr>
        <w:t xml:space="preserve">In this </w:t>
      </w:r>
      <w:r>
        <w:rPr>
          <w:rFonts w:hint="eastAsia" w:eastAsia="宋体"/>
          <w:bCs/>
          <w:color w:val="auto"/>
          <w:sz w:val="20"/>
          <w:szCs w:val="20"/>
          <w:lang w:val="en-US" w:eastAsia="zh-CN"/>
        </w:rPr>
        <w:t>contribution</w:t>
      </w:r>
      <w:r>
        <w:rPr>
          <w:rFonts w:eastAsia="宋体"/>
          <w:bCs/>
          <w:color w:val="auto"/>
          <w:sz w:val="20"/>
          <w:szCs w:val="20"/>
          <w:lang w:val="en-GB" w:eastAsia="zh-CN"/>
        </w:rPr>
        <w:t>, we have the following proposals</w:t>
      </w:r>
      <w:r>
        <w:rPr>
          <w:rFonts w:hint="eastAsia" w:eastAsia="宋体"/>
          <w:bCs/>
          <w:color w:val="auto"/>
          <w:sz w:val="20"/>
          <w:szCs w:val="20"/>
          <w:lang w:val="en-US" w:eastAsia="zh-CN"/>
        </w:rPr>
        <w:t xml:space="preserve"> </w:t>
      </w:r>
      <w:r>
        <w:rPr>
          <w:rFonts w:eastAsia="宋体"/>
          <w:bCs/>
          <w:color w:val="auto"/>
          <w:sz w:val="20"/>
          <w:szCs w:val="20"/>
          <w:lang w:val="en-GB" w:eastAsia="zh-CN"/>
        </w:rPr>
        <w:t xml:space="preserve">for </w:t>
      </w:r>
      <w:r>
        <w:rPr>
          <w:rFonts w:hint="eastAsia" w:eastAsia="宋体"/>
          <w:bCs/>
          <w:color w:val="auto"/>
          <w:sz w:val="20"/>
          <w:szCs w:val="20"/>
          <w:lang w:val="en-US" w:eastAsia="zh-CN"/>
        </w:rPr>
        <w:t>CONNECTED and IDLE/INACTIVE state requirements enhancement</w:t>
      </w:r>
      <w:r>
        <w:rPr>
          <w:rFonts w:eastAsia="宋体"/>
          <w:bCs/>
          <w:color w:val="auto"/>
          <w:sz w:val="20"/>
          <w:szCs w:val="20"/>
          <w:lang w:val="en-GB" w:eastAsia="zh-CN"/>
        </w:rPr>
        <w:t>:</w:t>
      </w:r>
    </w:p>
    <w:p>
      <w:pPr>
        <w:pStyle w:val="3"/>
        <w:keepNext w:val="0"/>
        <w:keepLines w:val="0"/>
        <w:pageBreakBefore w:val="0"/>
        <w:widowControl/>
        <w:kinsoku/>
        <w:wordWrap/>
        <w:overflowPunct/>
        <w:topLinePunct w:val="0"/>
        <w:autoSpaceDE/>
        <w:autoSpaceDN/>
        <w:bidi w:val="0"/>
        <w:adjustRightInd/>
        <w:snapToGrid/>
        <w:spacing w:after="120"/>
        <w:textAlignment w:val="auto"/>
        <w:rPr>
          <w:rFonts w:hint="eastAsia" w:ascii="Times New Roman" w:hAnsi="Times New Roman" w:eastAsia="宋体" w:cs="Times New Roman"/>
          <w:b/>
          <w:bCs/>
          <w:color w:val="auto"/>
          <w:sz w:val="20"/>
          <w:szCs w:val="20"/>
          <w:lang w:val="en-US" w:eastAsia="zh-CN" w:bidi="ar-SA"/>
        </w:rPr>
      </w:pPr>
      <w:r>
        <w:rPr>
          <w:rFonts w:hint="eastAsia" w:ascii="Times New Roman" w:hAnsi="Times New Roman" w:eastAsia="宋体" w:cs="Times New Roman"/>
          <w:b/>
          <w:bCs/>
          <w:color w:val="auto"/>
          <w:sz w:val="20"/>
          <w:szCs w:val="20"/>
          <w:lang w:val="en-US" w:eastAsia="zh-CN" w:bidi="ar-SA"/>
        </w:rPr>
        <w:t>Proposal 1: Reusing Rel-16 FR1 HST enhancement is enough, so we support M2 = 1.5 if SMTC periodicity &gt; [40] ms, otherwise M2=1.</w:t>
      </w:r>
    </w:p>
    <w:p>
      <w:pPr>
        <w:pStyle w:val="3"/>
        <w:keepNext w:val="0"/>
        <w:keepLines w:val="0"/>
        <w:pageBreakBefore w:val="0"/>
        <w:widowControl/>
        <w:kinsoku/>
        <w:wordWrap/>
        <w:overflowPunct/>
        <w:topLinePunct w:val="0"/>
        <w:autoSpaceDE/>
        <w:autoSpaceDN/>
        <w:bidi w:val="0"/>
        <w:adjustRightInd/>
        <w:snapToGrid/>
        <w:spacing w:after="120"/>
        <w:textAlignment w:val="auto"/>
        <w:rPr>
          <w:rFonts w:hint="eastAsia" w:ascii="Times New Roman" w:hAnsi="Times New Roman" w:eastAsia="宋体" w:cs="Times New Roman"/>
          <w:b/>
          <w:bCs/>
          <w:color w:val="auto"/>
          <w:sz w:val="20"/>
          <w:szCs w:val="20"/>
          <w:lang w:val="en-US" w:eastAsia="zh-CN" w:bidi="ar-SA"/>
        </w:rPr>
      </w:pPr>
      <w:r>
        <w:rPr>
          <w:rFonts w:hint="eastAsia" w:ascii="Times New Roman" w:hAnsi="Times New Roman" w:eastAsia="宋体" w:cs="Times New Roman"/>
          <w:b/>
          <w:bCs/>
          <w:color w:val="auto"/>
          <w:sz w:val="20"/>
          <w:szCs w:val="20"/>
          <w:lang w:val="en-US" w:eastAsia="zh-CN" w:bidi="ar-SA"/>
        </w:rPr>
        <w:t>Proposal 2: For the enhancement of connection re-establishment, enhanced as the following table.</w:t>
      </w:r>
    </w:p>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16"/>
        <w:gridCol w:w="1837"/>
        <w:gridCol w:w="2071"/>
        <w:gridCol w:w="22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6" w:type="dxa"/>
            <w:tcBorders>
              <w:top w:val="single" w:color="auto" w:sz="4" w:space="0"/>
              <w:left w:val="single" w:color="auto" w:sz="4" w:space="0"/>
              <w:bottom w:val="nil"/>
              <w:right w:val="single" w:color="auto" w:sz="4" w:space="0"/>
            </w:tcBorders>
          </w:tcPr>
          <w:p>
            <w:pPr>
              <w:pStyle w:val="32"/>
              <w:rPr>
                <w:rFonts w:ascii="Times New Roman" w:hAnsi="Times New Roman"/>
                <w:b w:val="0"/>
                <w:sz w:val="16"/>
                <w:szCs w:val="16"/>
              </w:rPr>
            </w:pPr>
            <w:r>
              <w:rPr>
                <w:rFonts w:ascii="Times New Roman" w:hAnsi="Times New Roman"/>
                <w:b w:val="0"/>
                <w:sz w:val="16"/>
                <w:szCs w:val="16"/>
              </w:rPr>
              <w:t xml:space="preserve">Serving cell </w:t>
            </w:r>
          </w:p>
        </w:tc>
        <w:tc>
          <w:tcPr>
            <w:tcW w:w="1837" w:type="dxa"/>
            <w:tcBorders>
              <w:top w:val="single" w:color="auto" w:sz="4" w:space="0"/>
              <w:left w:val="nil"/>
              <w:bottom w:val="nil"/>
              <w:right w:val="single" w:color="auto" w:sz="4" w:space="0"/>
            </w:tcBorders>
          </w:tcPr>
          <w:p>
            <w:pPr>
              <w:pStyle w:val="32"/>
              <w:rPr>
                <w:rFonts w:ascii="Times New Roman" w:hAnsi="Times New Roman"/>
                <w:b w:val="0"/>
                <w:sz w:val="16"/>
                <w:szCs w:val="16"/>
              </w:rPr>
            </w:pPr>
            <w:r>
              <w:rPr>
                <w:rFonts w:ascii="Times New Roman" w:hAnsi="Times New Roman"/>
                <w:b w:val="0"/>
                <w:sz w:val="16"/>
                <w:szCs w:val="16"/>
              </w:rPr>
              <w:t xml:space="preserve">FR of target NR </w:t>
            </w:r>
          </w:p>
        </w:tc>
        <w:tc>
          <w:tcPr>
            <w:tcW w:w="4321" w:type="dxa"/>
            <w:gridSpan w:val="2"/>
            <w:tcBorders>
              <w:top w:val="single" w:color="auto" w:sz="4" w:space="0"/>
              <w:left w:val="nil"/>
              <w:bottom w:val="single" w:color="auto" w:sz="4" w:space="0"/>
              <w:right w:val="single" w:color="auto" w:sz="4" w:space="0"/>
            </w:tcBorders>
          </w:tcPr>
          <w:p>
            <w:pPr>
              <w:pStyle w:val="32"/>
              <w:rPr>
                <w:rFonts w:ascii="Times New Roman" w:hAnsi="Times New Roman"/>
                <w:b w:val="0"/>
                <w:sz w:val="16"/>
                <w:szCs w:val="16"/>
              </w:rPr>
            </w:pPr>
            <w:r>
              <w:rPr>
                <w:rFonts w:ascii="Times New Roman" w:hAnsi="Times New Roman"/>
                <w:b w:val="0"/>
                <w:sz w:val="16"/>
                <w:szCs w:val="16"/>
              </w:rPr>
              <w:t>T</w:t>
            </w:r>
            <w:r>
              <w:rPr>
                <w:rFonts w:ascii="Times New Roman" w:hAnsi="Times New Roman"/>
                <w:b w:val="0"/>
                <w:sz w:val="16"/>
                <w:szCs w:val="16"/>
                <w:vertAlign w:val="subscript"/>
              </w:rPr>
              <w:t xml:space="preserve">identify_intra_NR </w:t>
            </w:r>
            <w:r>
              <w:rPr>
                <w:rFonts w:ascii="Times New Roman" w:hAnsi="Times New Roman"/>
                <w:b w:val="0"/>
                <w:sz w:val="16"/>
                <w:szCs w:val="16"/>
              </w:rPr>
              <w:t>[ms]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trPr>
        <w:tc>
          <w:tcPr>
            <w:tcW w:w="1616" w:type="dxa"/>
            <w:tcBorders>
              <w:top w:val="nil"/>
              <w:left w:val="single" w:color="auto" w:sz="4" w:space="0"/>
              <w:bottom w:val="nil"/>
              <w:right w:val="single" w:color="auto" w:sz="4" w:space="0"/>
            </w:tcBorders>
          </w:tcPr>
          <w:p>
            <w:pPr>
              <w:pStyle w:val="32"/>
              <w:rPr>
                <w:rFonts w:ascii="Times New Roman" w:hAnsi="Times New Roman"/>
                <w:b w:val="0"/>
                <w:sz w:val="16"/>
                <w:szCs w:val="16"/>
              </w:rPr>
            </w:pPr>
            <w:r>
              <w:rPr>
                <w:rFonts w:ascii="Times New Roman" w:hAnsi="Times New Roman"/>
                <w:b w:val="0"/>
                <w:sz w:val="16"/>
                <w:szCs w:val="16"/>
              </w:rPr>
              <w:t>SSB Ês/Iot (dB)</w:t>
            </w:r>
          </w:p>
        </w:tc>
        <w:tc>
          <w:tcPr>
            <w:tcW w:w="1837" w:type="dxa"/>
            <w:tcBorders>
              <w:top w:val="nil"/>
              <w:left w:val="nil"/>
              <w:bottom w:val="nil"/>
              <w:right w:val="single" w:color="auto" w:sz="4" w:space="0"/>
            </w:tcBorders>
          </w:tcPr>
          <w:p>
            <w:pPr>
              <w:pStyle w:val="32"/>
              <w:rPr>
                <w:rFonts w:ascii="Times New Roman" w:hAnsi="Times New Roman"/>
                <w:b w:val="0"/>
                <w:sz w:val="16"/>
                <w:szCs w:val="16"/>
              </w:rPr>
            </w:pPr>
            <w:r>
              <w:rPr>
                <w:rFonts w:ascii="Times New Roman" w:hAnsi="Times New Roman"/>
                <w:b w:val="0"/>
                <w:sz w:val="16"/>
                <w:szCs w:val="16"/>
              </w:rPr>
              <w:t>cell</w:t>
            </w:r>
          </w:p>
        </w:tc>
        <w:tc>
          <w:tcPr>
            <w:tcW w:w="2071" w:type="dxa"/>
            <w:tcBorders>
              <w:top w:val="single" w:color="auto" w:sz="4" w:space="0"/>
              <w:left w:val="nil"/>
              <w:bottom w:val="nil"/>
              <w:right w:val="single" w:color="auto" w:sz="4" w:space="0"/>
            </w:tcBorders>
          </w:tcPr>
          <w:p>
            <w:pPr>
              <w:pStyle w:val="32"/>
              <w:rPr>
                <w:rFonts w:ascii="Times New Roman" w:hAnsi="Times New Roman"/>
                <w:b w:val="0"/>
                <w:sz w:val="16"/>
                <w:szCs w:val="16"/>
              </w:rPr>
            </w:pPr>
            <w:r>
              <w:rPr>
                <w:rFonts w:ascii="Times New Roman" w:hAnsi="Times New Roman"/>
                <w:b w:val="0"/>
                <w:sz w:val="16"/>
                <w:szCs w:val="16"/>
              </w:rPr>
              <w:t>Known NR cell</w:t>
            </w:r>
          </w:p>
        </w:tc>
        <w:tc>
          <w:tcPr>
            <w:tcW w:w="2246" w:type="dxa"/>
            <w:tcBorders>
              <w:top w:val="single" w:color="auto" w:sz="4" w:space="0"/>
              <w:left w:val="nil"/>
              <w:bottom w:val="nil"/>
              <w:right w:val="single" w:color="auto" w:sz="4" w:space="0"/>
            </w:tcBorders>
          </w:tcPr>
          <w:p>
            <w:pPr>
              <w:pStyle w:val="32"/>
              <w:rPr>
                <w:rFonts w:ascii="Times New Roman" w:hAnsi="Times New Roman"/>
                <w:b w:val="0"/>
                <w:sz w:val="16"/>
                <w:szCs w:val="16"/>
              </w:rPr>
            </w:pPr>
            <w:r>
              <w:rPr>
                <w:rFonts w:ascii="Times New Roman" w:hAnsi="Times New Roman"/>
                <w:b w:val="0"/>
                <w:sz w:val="16"/>
                <w:szCs w:val="16"/>
              </w:rPr>
              <w:t>Unknown NR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6" w:type="dxa"/>
            <w:tcBorders>
              <w:top w:val="single" w:color="auto" w:sz="4" w:space="0"/>
              <w:left w:val="single" w:color="auto" w:sz="4" w:space="0"/>
              <w:bottom w:val="single" w:color="auto" w:sz="4" w:space="0"/>
              <w:right w:val="single" w:color="auto" w:sz="4" w:space="0"/>
            </w:tcBorders>
          </w:tcPr>
          <w:p>
            <w:pPr>
              <w:pStyle w:val="33"/>
              <w:rPr>
                <w:rFonts w:ascii="Times New Roman" w:hAnsi="Times New Roman"/>
                <w:sz w:val="16"/>
                <w:szCs w:val="16"/>
              </w:rPr>
            </w:pPr>
            <w:r>
              <w:rPr>
                <w:rFonts w:hint="eastAsia" w:ascii="Times New Roman" w:hAnsi="Times New Roman"/>
                <w:sz w:val="16"/>
                <w:szCs w:val="16"/>
                <w:lang w:val="en-US"/>
              </w:rPr>
              <w:t>≥</w:t>
            </w:r>
            <w:r>
              <w:rPr>
                <w:rFonts w:ascii="Times New Roman" w:hAnsi="Times New Roman"/>
                <w:sz w:val="16"/>
                <w:szCs w:val="16"/>
              </w:rPr>
              <w:t xml:space="preserve"> -8</w:t>
            </w:r>
          </w:p>
        </w:tc>
        <w:tc>
          <w:tcPr>
            <w:tcW w:w="1837" w:type="dxa"/>
            <w:tcBorders>
              <w:top w:val="single" w:color="auto" w:sz="4" w:space="0"/>
              <w:left w:val="nil"/>
              <w:bottom w:val="single" w:color="auto" w:sz="4" w:space="0"/>
              <w:right w:val="single" w:color="auto" w:sz="4" w:space="0"/>
            </w:tcBorders>
          </w:tcPr>
          <w:p>
            <w:pPr>
              <w:pStyle w:val="33"/>
              <w:rPr>
                <w:rFonts w:ascii="Times New Roman" w:hAnsi="Times New Roman"/>
                <w:sz w:val="16"/>
                <w:szCs w:val="16"/>
              </w:rPr>
            </w:pPr>
            <w:r>
              <w:rPr>
                <w:rFonts w:ascii="Times New Roman" w:hAnsi="Times New Roman"/>
                <w:sz w:val="16"/>
                <w:szCs w:val="16"/>
              </w:rPr>
              <w:t>FR1</w:t>
            </w:r>
          </w:p>
        </w:tc>
        <w:tc>
          <w:tcPr>
            <w:tcW w:w="2071" w:type="dxa"/>
            <w:tcBorders>
              <w:top w:val="single" w:color="auto" w:sz="4" w:space="0"/>
              <w:left w:val="nil"/>
              <w:bottom w:val="single" w:color="auto" w:sz="4" w:space="0"/>
              <w:right w:val="single" w:color="auto" w:sz="4" w:space="0"/>
            </w:tcBorders>
          </w:tcPr>
          <w:p>
            <w:pPr>
              <w:pStyle w:val="33"/>
              <w:rPr>
                <w:rFonts w:ascii="Times New Roman" w:hAnsi="Times New Roman"/>
                <w:sz w:val="16"/>
                <w:szCs w:val="16"/>
              </w:rPr>
            </w:pPr>
            <w:r>
              <w:rPr>
                <w:rFonts w:ascii="Times New Roman" w:hAnsi="Times New Roman"/>
                <w:sz w:val="16"/>
                <w:szCs w:val="16"/>
              </w:rPr>
              <w:t>MAX (200 ms, 5 x T</w:t>
            </w:r>
            <w:r>
              <w:rPr>
                <w:rFonts w:ascii="Times New Roman" w:hAnsi="Times New Roman"/>
                <w:sz w:val="16"/>
                <w:szCs w:val="16"/>
                <w:vertAlign w:val="subscript"/>
              </w:rPr>
              <w:t>SMTC</w:t>
            </w:r>
            <w:r>
              <w:rPr>
                <w:rFonts w:ascii="Times New Roman" w:hAnsi="Times New Roman"/>
                <w:sz w:val="16"/>
                <w:szCs w:val="16"/>
              </w:rPr>
              <w:t>)</w:t>
            </w:r>
          </w:p>
        </w:tc>
        <w:tc>
          <w:tcPr>
            <w:tcW w:w="2246" w:type="dxa"/>
            <w:tcBorders>
              <w:top w:val="single" w:color="auto" w:sz="4" w:space="0"/>
              <w:left w:val="nil"/>
              <w:bottom w:val="single" w:color="auto" w:sz="4" w:space="0"/>
              <w:right w:val="single" w:color="auto" w:sz="4" w:space="0"/>
            </w:tcBorders>
          </w:tcPr>
          <w:p>
            <w:pPr>
              <w:pStyle w:val="33"/>
              <w:rPr>
                <w:rFonts w:ascii="Times New Roman" w:hAnsi="Times New Roman"/>
                <w:sz w:val="16"/>
                <w:szCs w:val="16"/>
              </w:rPr>
            </w:pPr>
            <w:r>
              <w:rPr>
                <w:rFonts w:ascii="Times New Roman" w:hAnsi="Times New Roman"/>
                <w:sz w:val="16"/>
                <w:szCs w:val="16"/>
              </w:rPr>
              <w:t>MAX (800 ms, 10 x T</w:t>
            </w:r>
            <w:r>
              <w:rPr>
                <w:rFonts w:ascii="Times New Roman" w:hAnsi="Times New Roman"/>
                <w:sz w:val="16"/>
                <w:szCs w:val="16"/>
                <w:vertAlign w:val="subscript"/>
              </w:rPr>
              <w:t>SMTC</w:t>
            </w:r>
            <w:r>
              <w:rPr>
                <w:rFonts w:ascii="Times New Roman" w:hAnsi="Times New Roman"/>
                <w:sz w:val="16"/>
                <w:szCs w:val="16"/>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6" w:type="dxa"/>
            <w:tcBorders>
              <w:top w:val="single" w:color="auto" w:sz="4" w:space="0"/>
              <w:left w:val="single" w:color="auto" w:sz="4" w:space="0"/>
              <w:bottom w:val="single" w:color="auto" w:sz="4" w:space="0"/>
              <w:right w:val="single" w:color="auto" w:sz="4" w:space="0"/>
            </w:tcBorders>
          </w:tcPr>
          <w:p>
            <w:pPr>
              <w:pStyle w:val="33"/>
              <w:rPr>
                <w:rFonts w:ascii="Times New Roman" w:hAnsi="Times New Roman"/>
                <w:sz w:val="16"/>
                <w:szCs w:val="16"/>
              </w:rPr>
            </w:pPr>
            <w:r>
              <w:rPr>
                <w:rFonts w:hint="eastAsia" w:ascii="Times New Roman" w:hAnsi="Times New Roman"/>
                <w:sz w:val="16"/>
                <w:szCs w:val="16"/>
                <w:lang w:val="en-US"/>
              </w:rPr>
              <w:t>≥</w:t>
            </w:r>
            <w:r>
              <w:rPr>
                <w:rFonts w:ascii="Times New Roman" w:hAnsi="Times New Roman"/>
                <w:sz w:val="16"/>
                <w:szCs w:val="16"/>
              </w:rPr>
              <w:t xml:space="preserve"> -8</w:t>
            </w:r>
          </w:p>
        </w:tc>
        <w:tc>
          <w:tcPr>
            <w:tcW w:w="1837" w:type="dxa"/>
            <w:tcBorders>
              <w:top w:val="single" w:color="auto" w:sz="4" w:space="0"/>
              <w:left w:val="nil"/>
              <w:bottom w:val="single" w:color="auto" w:sz="4" w:space="0"/>
              <w:right w:val="single" w:color="auto" w:sz="4" w:space="0"/>
            </w:tcBorders>
          </w:tcPr>
          <w:p>
            <w:pPr>
              <w:pStyle w:val="33"/>
              <w:rPr>
                <w:rFonts w:ascii="Times New Roman" w:hAnsi="Times New Roman"/>
                <w:sz w:val="16"/>
                <w:szCs w:val="16"/>
              </w:rPr>
            </w:pPr>
            <w:r>
              <w:rPr>
                <w:rFonts w:ascii="Times New Roman" w:hAnsi="Times New Roman"/>
                <w:sz w:val="16"/>
                <w:szCs w:val="16"/>
              </w:rPr>
              <w:t>FR2</w:t>
            </w:r>
          </w:p>
        </w:tc>
        <w:tc>
          <w:tcPr>
            <w:tcW w:w="2071" w:type="dxa"/>
            <w:tcBorders>
              <w:top w:val="single" w:color="auto" w:sz="4" w:space="0"/>
              <w:left w:val="nil"/>
              <w:bottom w:val="single" w:color="auto" w:sz="4" w:space="0"/>
              <w:right w:val="single" w:color="auto" w:sz="4" w:space="0"/>
            </w:tcBorders>
          </w:tcPr>
          <w:p>
            <w:pPr>
              <w:pStyle w:val="33"/>
              <w:rPr>
                <w:rFonts w:ascii="Times New Roman" w:hAnsi="Times New Roman"/>
                <w:sz w:val="16"/>
                <w:szCs w:val="16"/>
              </w:rPr>
            </w:pPr>
            <w:r>
              <w:rPr>
                <w:rFonts w:ascii="Times New Roman" w:hAnsi="Times New Roman"/>
                <w:color w:val="002060"/>
                <w:sz w:val="16"/>
                <w:szCs w:val="16"/>
                <w:highlight w:val="yellow"/>
              </w:rPr>
              <w:t>MAX(</w:t>
            </w:r>
            <w:r>
              <w:rPr>
                <w:rFonts w:hint="eastAsia" w:ascii="Times New Roman" w:hAnsi="Times New Roman"/>
                <w:color w:val="002060"/>
                <w:sz w:val="16"/>
                <w:szCs w:val="16"/>
                <w:highlight w:val="yellow"/>
                <w:lang w:val="en-US" w:eastAsia="zh-CN"/>
              </w:rPr>
              <w:t>2</w:t>
            </w:r>
            <w:r>
              <w:rPr>
                <w:rFonts w:ascii="Times New Roman" w:hAnsi="Times New Roman"/>
                <w:color w:val="002060"/>
                <w:sz w:val="16"/>
                <w:szCs w:val="16"/>
                <w:highlight w:val="yellow"/>
              </w:rPr>
              <w:t>00ms, 5 x N1 x T</w:t>
            </w:r>
            <w:r>
              <w:rPr>
                <w:rFonts w:ascii="Times New Roman" w:hAnsi="Times New Roman"/>
                <w:color w:val="002060"/>
                <w:sz w:val="16"/>
                <w:szCs w:val="16"/>
                <w:highlight w:val="yellow"/>
                <w:vertAlign w:val="subscript"/>
              </w:rPr>
              <w:t>SMTC</w:t>
            </w:r>
            <w:r>
              <w:rPr>
                <w:rFonts w:ascii="Times New Roman" w:hAnsi="Times New Roman"/>
                <w:color w:val="002060"/>
                <w:sz w:val="16"/>
                <w:szCs w:val="16"/>
                <w:highlight w:val="yellow"/>
              </w:rPr>
              <w:t>)</w:t>
            </w:r>
          </w:p>
        </w:tc>
        <w:tc>
          <w:tcPr>
            <w:tcW w:w="2246" w:type="dxa"/>
            <w:tcBorders>
              <w:top w:val="single" w:color="auto" w:sz="4" w:space="0"/>
              <w:left w:val="nil"/>
              <w:bottom w:val="single" w:color="auto" w:sz="4" w:space="0"/>
              <w:right w:val="single" w:color="auto" w:sz="4" w:space="0"/>
            </w:tcBorders>
          </w:tcPr>
          <w:p>
            <w:pPr>
              <w:pStyle w:val="33"/>
              <w:rPr>
                <w:rFonts w:ascii="Times New Roman" w:hAnsi="Times New Roman"/>
                <w:sz w:val="16"/>
                <w:szCs w:val="16"/>
              </w:rPr>
            </w:pPr>
            <w:r>
              <w:rPr>
                <w:rFonts w:ascii="Times New Roman" w:hAnsi="Times New Roman"/>
                <w:sz w:val="16"/>
                <w:szCs w:val="16"/>
                <w:highlight w:val="yellow"/>
              </w:rPr>
              <w:t xml:space="preserve">MAX (1000 ms, 10 x </w:t>
            </w:r>
            <w:r>
              <w:rPr>
                <w:rFonts w:ascii="Times New Roman" w:hAnsi="Times New Roman"/>
                <w:color w:val="002060"/>
                <w:sz w:val="16"/>
                <w:szCs w:val="16"/>
                <w:highlight w:val="yellow"/>
              </w:rPr>
              <w:t>N1</w:t>
            </w:r>
            <w:r>
              <w:rPr>
                <w:rFonts w:ascii="Times New Roman" w:hAnsi="Times New Roman"/>
                <w:sz w:val="16"/>
                <w:szCs w:val="16"/>
                <w:highlight w:val="yellow"/>
              </w:rPr>
              <w:t xml:space="preserve"> x T</w:t>
            </w:r>
            <w:r>
              <w:rPr>
                <w:rFonts w:ascii="Times New Roman" w:hAnsi="Times New Roman"/>
                <w:sz w:val="16"/>
                <w:szCs w:val="16"/>
                <w:highlight w:val="yellow"/>
                <w:vertAlign w:val="subscript"/>
              </w:rPr>
              <w:t>SMTC</w:t>
            </w:r>
            <w:r>
              <w:rPr>
                <w:rFonts w:ascii="Times New Roman" w:hAnsi="Times New Roman"/>
                <w:sz w:val="16"/>
                <w:szCs w:val="16"/>
                <w:highlight w:val="yellow"/>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6" w:type="dxa"/>
            <w:tcBorders>
              <w:top w:val="single" w:color="auto" w:sz="4" w:space="0"/>
              <w:left w:val="single" w:color="auto" w:sz="4" w:space="0"/>
              <w:bottom w:val="single" w:color="auto" w:sz="4" w:space="0"/>
              <w:right w:val="single" w:color="auto" w:sz="4" w:space="0"/>
            </w:tcBorders>
          </w:tcPr>
          <w:p>
            <w:pPr>
              <w:pStyle w:val="33"/>
              <w:rPr>
                <w:rFonts w:ascii="Times New Roman" w:hAnsi="Times New Roman"/>
                <w:sz w:val="16"/>
                <w:szCs w:val="16"/>
              </w:rPr>
            </w:pPr>
            <w:r>
              <w:rPr>
                <w:rFonts w:ascii="Times New Roman" w:hAnsi="Times New Roman"/>
                <w:sz w:val="16"/>
                <w:szCs w:val="16"/>
              </w:rPr>
              <w:t>&lt; -8</w:t>
            </w:r>
          </w:p>
        </w:tc>
        <w:tc>
          <w:tcPr>
            <w:tcW w:w="1837" w:type="dxa"/>
            <w:tcBorders>
              <w:top w:val="single" w:color="auto" w:sz="4" w:space="0"/>
              <w:left w:val="nil"/>
              <w:bottom w:val="single" w:color="auto" w:sz="4" w:space="0"/>
              <w:right w:val="single" w:color="auto" w:sz="4" w:space="0"/>
            </w:tcBorders>
          </w:tcPr>
          <w:p>
            <w:pPr>
              <w:pStyle w:val="33"/>
              <w:rPr>
                <w:rFonts w:ascii="Times New Roman" w:hAnsi="Times New Roman"/>
                <w:sz w:val="16"/>
                <w:szCs w:val="16"/>
              </w:rPr>
            </w:pPr>
            <w:r>
              <w:rPr>
                <w:rFonts w:ascii="Times New Roman" w:hAnsi="Times New Roman"/>
                <w:sz w:val="16"/>
                <w:szCs w:val="16"/>
              </w:rPr>
              <w:t>FR1</w:t>
            </w:r>
          </w:p>
        </w:tc>
        <w:tc>
          <w:tcPr>
            <w:tcW w:w="2071" w:type="dxa"/>
            <w:tcBorders>
              <w:top w:val="single" w:color="auto" w:sz="4" w:space="0"/>
              <w:left w:val="nil"/>
              <w:bottom w:val="single" w:color="auto" w:sz="4" w:space="0"/>
              <w:right w:val="single" w:color="auto" w:sz="4" w:space="0"/>
            </w:tcBorders>
          </w:tcPr>
          <w:p>
            <w:pPr>
              <w:pStyle w:val="33"/>
              <w:rPr>
                <w:rFonts w:ascii="Times New Roman" w:hAnsi="Times New Roman"/>
                <w:sz w:val="16"/>
                <w:szCs w:val="16"/>
              </w:rPr>
            </w:pPr>
            <w:r>
              <w:rPr>
                <w:rFonts w:ascii="Times New Roman" w:hAnsi="Times New Roman"/>
                <w:sz w:val="16"/>
                <w:szCs w:val="16"/>
              </w:rPr>
              <w:t>N/A</w:t>
            </w:r>
          </w:p>
        </w:tc>
        <w:tc>
          <w:tcPr>
            <w:tcW w:w="2246" w:type="dxa"/>
            <w:tcBorders>
              <w:top w:val="single" w:color="auto" w:sz="4" w:space="0"/>
              <w:left w:val="nil"/>
              <w:bottom w:val="single" w:color="auto" w:sz="4" w:space="0"/>
              <w:right w:val="single" w:color="auto" w:sz="4" w:space="0"/>
            </w:tcBorders>
          </w:tcPr>
          <w:p>
            <w:pPr>
              <w:pStyle w:val="33"/>
              <w:rPr>
                <w:rFonts w:ascii="Times New Roman" w:hAnsi="Times New Roman"/>
                <w:sz w:val="16"/>
                <w:szCs w:val="16"/>
              </w:rPr>
            </w:pPr>
            <w:r>
              <w:rPr>
                <w:rFonts w:ascii="Times New Roman" w:hAnsi="Times New Roman"/>
                <w:sz w:val="16"/>
                <w:szCs w:val="16"/>
              </w:rPr>
              <w:t>800 Note1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6" w:type="dxa"/>
            <w:tcBorders>
              <w:top w:val="single" w:color="auto" w:sz="4" w:space="0"/>
              <w:left w:val="single" w:color="auto" w:sz="4" w:space="0"/>
              <w:bottom w:val="single" w:color="auto" w:sz="4" w:space="0"/>
              <w:right w:val="single" w:color="auto" w:sz="4" w:space="0"/>
            </w:tcBorders>
          </w:tcPr>
          <w:p>
            <w:pPr>
              <w:pStyle w:val="33"/>
              <w:rPr>
                <w:rFonts w:ascii="Times New Roman" w:hAnsi="Times New Roman"/>
                <w:sz w:val="16"/>
                <w:szCs w:val="16"/>
              </w:rPr>
            </w:pPr>
            <w:r>
              <w:rPr>
                <w:rFonts w:ascii="Times New Roman" w:hAnsi="Times New Roman"/>
                <w:sz w:val="16"/>
                <w:szCs w:val="16"/>
              </w:rPr>
              <w:t>&lt; -8</w:t>
            </w:r>
          </w:p>
        </w:tc>
        <w:tc>
          <w:tcPr>
            <w:tcW w:w="1837" w:type="dxa"/>
            <w:tcBorders>
              <w:top w:val="single" w:color="auto" w:sz="4" w:space="0"/>
              <w:left w:val="nil"/>
              <w:bottom w:val="single" w:color="auto" w:sz="4" w:space="0"/>
              <w:right w:val="single" w:color="auto" w:sz="4" w:space="0"/>
            </w:tcBorders>
          </w:tcPr>
          <w:p>
            <w:pPr>
              <w:pStyle w:val="33"/>
              <w:rPr>
                <w:rFonts w:ascii="Times New Roman" w:hAnsi="Times New Roman"/>
                <w:sz w:val="16"/>
                <w:szCs w:val="16"/>
              </w:rPr>
            </w:pPr>
            <w:r>
              <w:rPr>
                <w:rFonts w:ascii="Times New Roman" w:hAnsi="Times New Roman"/>
                <w:sz w:val="16"/>
                <w:szCs w:val="16"/>
              </w:rPr>
              <w:t>FR2</w:t>
            </w:r>
          </w:p>
        </w:tc>
        <w:tc>
          <w:tcPr>
            <w:tcW w:w="2071" w:type="dxa"/>
            <w:tcBorders>
              <w:top w:val="single" w:color="auto" w:sz="4" w:space="0"/>
              <w:left w:val="nil"/>
              <w:bottom w:val="single" w:color="auto" w:sz="4" w:space="0"/>
              <w:right w:val="single" w:color="auto" w:sz="4" w:space="0"/>
            </w:tcBorders>
          </w:tcPr>
          <w:p>
            <w:pPr>
              <w:pStyle w:val="33"/>
              <w:rPr>
                <w:rFonts w:ascii="Times New Roman" w:hAnsi="Times New Roman"/>
                <w:sz w:val="16"/>
                <w:szCs w:val="16"/>
              </w:rPr>
            </w:pPr>
            <w:r>
              <w:rPr>
                <w:rFonts w:ascii="Times New Roman" w:hAnsi="Times New Roman"/>
                <w:sz w:val="16"/>
                <w:szCs w:val="16"/>
              </w:rPr>
              <w:t>N/A</w:t>
            </w:r>
          </w:p>
        </w:tc>
        <w:tc>
          <w:tcPr>
            <w:tcW w:w="2246" w:type="dxa"/>
            <w:tcBorders>
              <w:top w:val="single" w:color="auto" w:sz="4" w:space="0"/>
              <w:left w:val="nil"/>
              <w:bottom w:val="single" w:color="auto" w:sz="4" w:space="0"/>
              <w:right w:val="single" w:color="auto" w:sz="4" w:space="0"/>
            </w:tcBorders>
          </w:tcPr>
          <w:p>
            <w:pPr>
              <w:pStyle w:val="33"/>
              <w:rPr>
                <w:rFonts w:ascii="Times New Roman" w:hAnsi="Times New Roman"/>
                <w:sz w:val="16"/>
                <w:szCs w:val="16"/>
              </w:rPr>
            </w:pPr>
            <w:r>
              <w:rPr>
                <w:rFonts w:ascii="Times New Roman" w:hAnsi="Times New Roman"/>
                <w:sz w:val="16"/>
                <w:szCs w:val="16"/>
              </w:rPr>
              <w:t>3520 Note1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74" w:type="dxa"/>
            <w:gridSpan w:val="4"/>
            <w:tcBorders>
              <w:top w:val="single" w:color="auto" w:sz="4" w:space="0"/>
              <w:left w:val="single" w:color="auto" w:sz="4" w:space="0"/>
              <w:bottom w:val="single" w:color="auto" w:sz="4" w:space="0"/>
              <w:right w:val="single" w:color="auto" w:sz="4" w:space="0"/>
            </w:tcBorders>
          </w:tcPr>
          <w:p>
            <w:pPr>
              <w:pStyle w:val="51"/>
              <w:rPr>
                <w:rFonts w:ascii="Times New Roman" w:hAnsi="Times New Roman"/>
                <w:sz w:val="16"/>
                <w:szCs w:val="16"/>
              </w:rPr>
            </w:pPr>
            <w:r>
              <w:rPr>
                <w:rFonts w:ascii="Times New Roman" w:hAnsi="Times New Roman"/>
                <w:sz w:val="16"/>
                <w:szCs w:val="16"/>
              </w:rPr>
              <w:t>Note 1:</w:t>
            </w:r>
            <w:r>
              <w:rPr>
                <w:rFonts w:ascii="Times New Roman" w:hAnsi="Times New Roman"/>
                <w:sz w:val="16"/>
                <w:szCs w:val="16"/>
              </w:rPr>
              <w:tab/>
            </w:r>
            <w:r>
              <w:rPr>
                <w:rFonts w:ascii="Times New Roman" w:hAnsi="Times New Roman"/>
                <w:sz w:val="16"/>
                <w:szCs w:val="16"/>
              </w:rPr>
              <w:t>The UE is not required to successfully identify a cell on any NR frequency layer when T</w:t>
            </w:r>
            <w:r>
              <w:rPr>
                <w:rFonts w:ascii="Times New Roman" w:hAnsi="Times New Roman"/>
                <w:sz w:val="16"/>
                <w:szCs w:val="16"/>
                <w:vertAlign w:val="subscript"/>
              </w:rPr>
              <w:t>SMTC</w:t>
            </w:r>
            <w:r>
              <w:rPr>
                <w:rFonts w:ascii="Times New Roman" w:hAnsi="Times New Roman"/>
                <w:sz w:val="16"/>
                <w:szCs w:val="16"/>
              </w:rPr>
              <w:t xml:space="preserve"> &gt; 20 ms and serving cell SSB Ês/Iot &lt; -8 dB.</w:t>
            </w:r>
          </w:p>
        </w:tc>
      </w:tr>
    </w:tbl>
    <w:p>
      <w:pPr>
        <w:pStyle w:val="3"/>
        <w:keepNext w:val="0"/>
        <w:keepLines w:val="0"/>
        <w:pageBreakBefore w:val="0"/>
        <w:widowControl/>
        <w:kinsoku/>
        <w:wordWrap/>
        <w:overflowPunct/>
        <w:topLinePunct w:val="0"/>
        <w:autoSpaceDE/>
        <w:autoSpaceDN/>
        <w:bidi w:val="0"/>
        <w:adjustRightInd/>
        <w:snapToGrid/>
        <w:spacing w:after="120"/>
        <w:textAlignment w:val="auto"/>
        <w:rPr>
          <w:rFonts w:hint="eastAsia" w:ascii="Times New Roman" w:hAnsi="Times New Roman" w:eastAsia="宋体" w:cs="Times New Roman"/>
          <w:b/>
          <w:bCs/>
          <w:color w:val="auto"/>
          <w:sz w:val="20"/>
          <w:szCs w:val="20"/>
          <w:lang w:val="en-US" w:eastAsia="zh-CN" w:bidi="ar-SA"/>
        </w:rPr>
      </w:pPr>
      <w:r>
        <w:rPr>
          <w:rFonts w:hint="eastAsia" w:ascii="Times New Roman" w:hAnsi="Times New Roman" w:eastAsia="宋体" w:cs="Times New Roman"/>
          <w:b/>
          <w:bCs/>
          <w:color w:val="auto"/>
          <w:sz w:val="20"/>
          <w:szCs w:val="20"/>
          <w:lang w:val="en-US" w:eastAsia="zh-CN" w:bidi="ar-SA"/>
        </w:rPr>
        <w:t>Proposal 3: Do not need to consider handover to unknown cell.</w:t>
      </w:r>
    </w:p>
    <w:p>
      <w:pPr>
        <w:pStyle w:val="3"/>
        <w:keepNext w:val="0"/>
        <w:keepLines w:val="0"/>
        <w:pageBreakBefore w:val="0"/>
        <w:widowControl/>
        <w:kinsoku/>
        <w:wordWrap/>
        <w:overflowPunct/>
        <w:topLinePunct w:val="0"/>
        <w:autoSpaceDE/>
        <w:autoSpaceDN/>
        <w:bidi w:val="0"/>
        <w:adjustRightInd/>
        <w:snapToGrid/>
        <w:spacing w:after="120"/>
        <w:textAlignment w:val="auto"/>
        <w:rPr>
          <w:rFonts w:hint="eastAsia" w:ascii="Times New Roman" w:hAnsi="Times New Roman" w:eastAsia="宋体" w:cs="Times New Roman"/>
          <w:b/>
          <w:bCs/>
          <w:color w:val="auto"/>
          <w:sz w:val="20"/>
          <w:szCs w:val="20"/>
          <w:lang w:val="en-US" w:eastAsia="zh-CN" w:bidi="ar-SA"/>
        </w:rPr>
      </w:pPr>
      <w:r>
        <w:rPr>
          <w:rFonts w:hint="eastAsia" w:ascii="Times New Roman" w:hAnsi="Times New Roman" w:eastAsia="宋体" w:cs="Times New Roman"/>
          <w:b/>
          <w:bCs/>
          <w:color w:val="auto"/>
          <w:sz w:val="20"/>
          <w:szCs w:val="20"/>
          <w:lang w:val="en-US" w:eastAsia="zh-CN" w:bidi="ar-SA"/>
        </w:rPr>
        <w:t>Proposal 4: For handover to known cell case, the limitation of SMTC periodicity can be relaxed.</w:t>
      </w:r>
    </w:p>
    <w:p>
      <w:pPr>
        <w:pStyle w:val="3"/>
        <w:keepNext w:val="0"/>
        <w:keepLines w:val="0"/>
        <w:pageBreakBefore w:val="0"/>
        <w:widowControl/>
        <w:kinsoku/>
        <w:wordWrap/>
        <w:overflowPunct/>
        <w:topLinePunct w:val="0"/>
        <w:autoSpaceDE/>
        <w:autoSpaceDN/>
        <w:bidi w:val="0"/>
        <w:adjustRightInd/>
        <w:snapToGrid/>
        <w:spacing w:after="120"/>
        <w:textAlignment w:val="auto"/>
        <w:rPr>
          <w:rFonts w:hint="eastAsia" w:ascii="Times New Roman" w:hAnsi="Times New Roman" w:eastAsia="宋体" w:cs="Times New Roman"/>
          <w:b/>
          <w:bCs/>
          <w:color w:val="auto"/>
          <w:sz w:val="20"/>
          <w:szCs w:val="20"/>
          <w:lang w:val="en-US" w:eastAsia="zh-CN" w:bidi="ar-SA"/>
        </w:rPr>
      </w:pPr>
      <w:r>
        <w:rPr>
          <w:rFonts w:hint="eastAsia" w:ascii="Times New Roman" w:hAnsi="Times New Roman" w:eastAsia="宋体" w:cs="Times New Roman"/>
          <w:b/>
          <w:bCs/>
          <w:color w:val="auto"/>
          <w:sz w:val="20"/>
          <w:szCs w:val="20"/>
          <w:lang w:val="en-US" w:eastAsia="zh-CN" w:bidi="ar-SA"/>
        </w:rPr>
        <w:t>Proposal 5: Use 320 ms DRX cycle as baseline for following analysis and requirement definition.</w:t>
      </w:r>
    </w:p>
    <w:p>
      <w:pPr>
        <w:pStyle w:val="3"/>
        <w:keepNext w:val="0"/>
        <w:keepLines w:val="0"/>
        <w:pageBreakBefore w:val="0"/>
        <w:widowControl/>
        <w:kinsoku/>
        <w:wordWrap/>
        <w:overflowPunct/>
        <w:topLinePunct w:val="0"/>
        <w:autoSpaceDE/>
        <w:autoSpaceDN/>
        <w:bidi w:val="0"/>
        <w:adjustRightInd/>
        <w:snapToGrid/>
        <w:spacing w:after="120"/>
        <w:textAlignment w:val="auto"/>
        <w:rPr>
          <w:rFonts w:hint="default" w:ascii="Times New Roman" w:hAnsi="Times New Roman" w:eastAsia="宋体" w:cs="Times New Roman"/>
          <w:b/>
          <w:bCs/>
          <w:color w:val="auto"/>
          <w:sz w:val="20"/>
          <w:szCs w:val="20"/>
          <w:lang w:val="en-US" w:eastAsia="zh-CN" w:bidi="ar-SA"/>
        </w:rPr>
      </w:pPr>
      <w:r>
        <w:rPr>
          <w:rFonts w:hint="eastAsia" w:ascii="Times New Roman" w:hAnsi="Times New Roman" w:eastAsia="宋体" w:cs="Times New Roman"/>
          <w:b/>
          <w:bCs/>
          <w:color w:val="auto"/>
          <w:sz w:val="20"/>
          <w:szCs w:val="20"/>
          <w:lang w:val="en-US" w:eastAsia="zh-CN" w:bidi="ar-SA"/>
        </w:rPr>
        <w:t>Proposal 6: The value of N1 refers to agreed RX beam number.</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p>
    <w:p>
      <w:pPr>
        <w:pStyle w:val="9"/>
        <w:rPr>
          <w:rFonts w:hint="default" w:eastAsia="宋体"/>
          <w:color w:val="auto"/>
          <w:lang w:val="en-US" w:eastAsia="zh-CN"/>
        </w:rPr>
      </w:pPr>
      <w:r>
        <w:rPr>
          <w:rFonts w:hint="eastAsia"/>
          <w:color w:val="auto"/>
          <w:highlight w:val="none"/>
          <w:lang w:val="en-US" w:eastAsia="zh-CN"/>
        </w:rPr>
        <w:t xml:space="preserve">R4-2115334, </w:t>
      </w:r>
      <w:r>
        <w:rPr>
          <w:rFonts w:hint="default"/>
          <w:color w:val="auto"/>
          <w:highlight w:val="none"/>
          <w:lang w:val="en-US" w:eastAsia="zh-CN"/>
        </w:rPr>
        <w:t>“WF on FR2 HST RRM (part 1)”</w:t>
      </w:r>
      <w:r>
        <w:rPr>
          <w:rFonts w:hint="eastAsia"/>
          <w:color w:val="auto"/>
          <w:highlight w:val="none"/>
          <w:lang w:val="en-US" w:eastAsia="zh-CN"/>
        </w:rPr>
        <w:t>, Nokia, Nokia Shanghai Bell</w:t>
      </w:r>
      <w:r>
        <w:rPr>
          <w:rFonts w:hint="eastAsia"/>
          <w:color w:val="auto"/>
          <w:lang w:val="en-US" w:eastAsia="zh-CN"/>
        </w:rPr>
        <w:t xml:space="preserve">l. </w:t>
      </w:r>
    </w:p>
    <w:p>
      <w:pPr>
        <w:pStyle w:val="9"/>
        <w:rPr>
          <w:rFonts w:hint="default" w:eastAsia="宋体"/>
          <w:color w:val="auto"/>
          <w:lang w:val="en-US" w:eastAsia="zh-CN"/>
        </w:rPr>
      </w:pPr>
      <w:r>
        <w:rPr>
          <w:rFonts w:hint="eastAsia"/>
          <w:color w:val="auto"/>
          <w:lang w:val="en-US" w:eastAsia="zh-CN"/>
        </w:rPr>
        <w:t xml:space="preserve">TS 38.133-h20 </w:t>
      </w:r>
    </w:p>
    <w:p>
      <w:pPr>
        <w:pStyle w:val="9"/>
        <w:numPr>
          <w:ilvl w:val="0"/>
          <w:numId w:val="0"/>
        </w:numPr>
        <w:ind w:leftChars="0"/>
        <w:rPr>
          <w:rFonts w:hint="default" w:eastAsia="宋体"/>
          <w:color w:val="auto"/>
          <w:lang w:val="en-US" w:eastAsia="zh-CN"/>
        </w:rPr>
      </w:pP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Yu Mincho">
    <w:altName w:val="MS Mincho"/>
    <w:panose1 w:val="00000000000000000000"/>
    <w:charset w:val="80"/>
    <w:family w:val="roman"/>
    <w:pitch w:val="default"/>
    <w:sig w:usb0="00000000" w:usb1="00000000" w:usb2="00000012" w:usb3="00000000" w:csb0="0002009F" w:csb1="00000000"/>
  </w:font>
  <w:font w:name="v4.2.0">
    <w:altName w:val="Calibri"/>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DA1217F"/>
    <w:multiLevelType w:val="singleLevel"/>
    <w:tmpl w:val="8DA1217F"/>
    <w:lvl w:ilvl="0" w:tentative="0">
      <w:start w:val="1"/>
      <w:numFmt w:val="bullet"/>
      <w:lvlText w:val=""/>
      <w:lvlJc w:val="left"/>
      <w:pPr>
        <w:tabs>
          <w:tab w:val="left" w:pos="420"/>
        </w:tabs>
        <w:ind w:left="840" w:hanging="420"/>
      </w:pPr>
      <w:rPr>
        <w:rFonts w:hint="default" w:ascii="Wingdings" w:hAnsi="Wingdings"/>
      </w:rPr>
    </w:lvl>
  </w:abstractNum>
  <w:abstractNum w:abstractNumId="1">
    <w:nsid w:val="14041820"/>
    <w:multiLevelType w:val="multilevel"/>
    <w:tmpl w:val="14041820"/>
    <w:lvl w:ilvl="0" w:tentative="0">
      <w:start w:val="1"/>
      <w:numFmt w:val="bullet"/>
      <w:lvlText w:val=""/>
      <w:lvlJc w:val="left"/>
      <w:pPr>
        <w:ind w:left="1004" w:hanging="360"/>
      </w:pPr>
      <w:rPr>
        <w:rFonts w:hint="default" w:ascii="Symbol" w:hAnsi="Symbol"/>
      </w:rPr>
    </w:lvl>
    <w:lvl w:ilvl="1" w:tentative="0">
      <w:start w:val="1"/>
      <w:numFmt w:val="bullet"/>
      <w:lvlText w:val="o"/>
      <w:lvlJc w:val="left"/>
      <w:pPr>
        <w:ind w:left="1724" w:hanging="360"/>
      </w:pPr>
      <w:rPr>
        <w:rFonts w:hint="default" w:ascii="Courier New" w:hAnsi="Courier New" w:cs="Courier New"/>
      </w:rPr>
    </w:lvl>
    <w:lvl w:ilvl="2" w:tentative="0">
      <w:start w:val="1"/>
      <w:numFmt w:val="bullet"/>
      <w:lvlText w:val=""/>
      <w:lvlJc w:val="left"/>
      <w:pPr>
        <w:ind w:left="2444" w:hanging="360"/>
      </w:pPr>
      <w:rPr>
        <w:rFonts w:hint="default" w:ascii="Wingdings" w:hAnsi="Wingdings"/>
      </w:rPr>
    </w:lvl>
    <w:lvl w:ilvl="3" w:tentative="0">
      <w:start w:val="1"/>
      <w:numFmt w:val="bullet"/>
      <w:lvlText w:val=""/>
      <w:lvlJc w:val="left"/>
      <w:pPr>
        <w:ind w:left="3164" w:hanging="360"/>
      </w:pPr>
      <w:rPr>
        <w:rFonts w:hint="default" w:ascii="Symbol" w:hAnsi="Symbol"/>
      </w:rPr>
    </w:lvl>
    <w:lvl w:ilvl="4" w:tentative="0">
      <w:start w:val="1"/>
      <w:numFmt w:val="bullet"/>
      <w:lvlText w:val="o"/>
      <w:lvlJc w:val="left"/>
      <w:pPr>
        <w:ind w:left="3884" w:hanging="360"/>
      </w:pPr>
      <w:rPr>
        <w:rFonts w:hint="default" w:ascii="Courier New" w:hAnsi="Courier New" w:cs="Courier New"/>
      </w:rPr>
    </w:lvl>
    <w:lvl w:ilvl="5" w:tentative="0">
      <w:start w:val="1"/>
      <w:numFmt w:val="bullet"/>
      <w:lvlText w:val=""/>
      <w:lvlJc w:val="left"/>
      <w:pPr>
        <w:ind w:left="4604" w:hanging="360"/>
      </w:pPr>
      <w:rPr>
        <w:rFonts w:hint="default" w:ascii="Wingdings" w:hAnsi="Wingdings"/>
      </w:rPr>
    </w:lvl>
    <w:lvl w:ilvl="6" w:tentative="0">
      <w:start w:val="1"/>
      <w:numFmt w:val="bullet"/>
      <w:lvlText w:val=""/>
      <w:lvlJc w:val="left"/>
      <w:pPr>
        <w:ind w:left="5324" w:hanging="360"/>
      </w:pPr>
      <w:rPr>
        <w:rFonts w:hint="default" w:ascii="Symbol" w:hAnsi="Symbol"/>
      </w:rPr>
    </w:lvl>
    <w:lvl w:ilvl="7" w:tentative="0">
      <w:start w:val="1"/>
      <w:numFmt w:val="bullet"/>
      <w:lvlText w:val="o"/>
      <w:lvlJc w:val="left"/>
      <w:pPr>
        <w:ind w:left="6044" w:hanging="360"/>
      </w:pPr>
      <w:rPr>
        <w:rFonts w:hint="default" w:ascii="Courier New" w:hAnsi="Courier New" w:cs="Courier New"/>
      </w:rPr>
    </w:lvl>
    <w:lvl w:ilvl="8" w:tentative="0">
      <w:start w:val="1"/>
      <w:numFmt w:val="bullet"/>
      <w:lvlText w:val=""/>
      <w:lvlJc w:val="left"/>
      <w:pPr>
        <w:ind w:left="6764" w:hanging="360"/>
      </w:pPr>
      <w:rPr>
        <w:rFonts w:hint="default" w:ascii="Wingdings" w:hAnsi="Wingdings"/>
      </w:rPr>
    </w:lvl>
  </w:abstractNum>
  <w:abstractNum w:abstractNumId="2">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3">
    <w:nsid w:val="240B0184"/>
    <w:multiLevelType w:val="multilevel"/>
    <w:tmpl w:val="240B0184"/>
    <w:lvl w:ilvl="0" w:tentative="0">
      <w:start w:val="1"/>
      <w:numFmt w:val="bullet"/>
      <w:lvlText w:val=""/>
      <w:lvlJc w:val="left"/>
      <w:pPr>
        <w:ind w:left="1004" w:hanging="360"/>
      </w:pPr>
      <w:rPr>
        <w:rFonts w:hint="default" w:ascii="Symbol" w:hAnsi="Symbol"/>
      </w:rPr>
    </w:lvl>
    <w:lvl w:ilvl="1" w:tentative="0">
      <w:start w:val="1"/>
      <w:numFmt w:val="bullet"/>
      <w:lvlText w:val="o"/>
      <w:lvlJc w:val="left"/>
      <w:pPr>
        <w:ind w:left="1724" w:hanging="360"/>
      </w:pPr>
      <w:rPr>
        <w:rFonts w:hint="default" w:ascii="Courier New" w:hAnsi="Courier New" w:cs="Courier New"/>
      </w:rPr>
    </w:lvl>
    <w:lvl w:ilvl="2" w:tentative="0">
      <w:start w:val="1"/>
      <w:numFmt w:val="bullet"/>
      <w:lvlText w:val=""/>
      <w:lvlJc w:val="left"/>
      <w:pPr>
        <w:ind w:left="2444" w:hanging="360"/>
      </w:pPr>
      <w:rPr>
        <w:rFonts w:hint="default" w:ascii="Wingdings" w:hAnsi="Wingdings"/>
      </w:rPr>
    </w:lvl>
    <w:lvl w:ilvl="3" w:tentative="0">
      <w:start w:val="1"/>
      <w:numFmt w:val="bullet"/>
      <w:lvlText w:val=""/>
      <w:lvlJc w:val="left"/>
      <w:pPr>
        <w:ind w:left="3164" w:hanging="360"/>
      </w:pPr>
      <w:rPr>
        <w:rFonts w:hint="default" w:ascii="Symbol" w:hAnsi="Symbol"/>
      </w:rPr>
    </w:lvl>
    <w:lvl w:ilvl="4" w:tentative="0">
      <w:start w:val="1"/>
      <w:numFmt w:val="bullet"/>
      <w:lvlText w:val="o"/>
      <w:lvlJc w:val="left"/>
      <w:pPr>
        <w:ind w:left="3884" w:hanging="360"/>
      </w:pPr>
      <w:rPr>
        <w:rFonts w:hint="default" w:ascii="Courier New" w:hAnsi="Courier New" w:cs="Courier New"/>
      </w:rPr>
    </w:lvl>
    <w:lvl w:ilvl="5" w:tentative="0">
      <w:start w:val="1"/>
      <w:numFmt w:val="bullet"/>
      <w:lvlText w:val=""/>
      <w:lvlJc w:val="left"/>
      <w:pPr>
        <w:ind w:left="4604" w:hanging="360"/>
      </w:pPr>
      <w:rPr>
        <w:rFonts w:hint="default" w:ascii="Wingdings" w:hAnsi="Wingdings"/>
      </w:rPr>
    </w:lvl>
    <w:lvl w:ilvl="6" w:tentative="0">
      <w:start w:val="1"/>
      <w:numFmt w:val="bullet"/>
      <w:lvlText w:val=""/>
      <w:lvlJc w:val="left"/>
      <w:pPr>
        <w:ind w:left="5324" w:hanging="360"/>
      </w:pPr>
      <w:rPr>
        <w:rFonts w:hint="default" w:ascii="Symbol" w:hAnsi="Symbol"/>
      </w:rPr>
    </w:lvl>
    <w:lvl w:ilvl="7" w:tentative="0">
      <w:start w:val="1"/>
      <w:numFmt w:val="bullet"/>
      <w:lvlText w:val="o"/>
      <w:lvlJc w:val="left"/>
      <w:pPr>
        <w:ind w:left="6044" w:hanging="360"/>
      </w:pPr>
      <w:rPr>
        <w:rFonts w:hint="default" w:ascii="Courier New" w:hAnsi="Courier New" w:cs="Courier New"/>
      </w:rPr>
    </w:lvl>
    <w:lvl w:ilvl="8" w:tentative="0">
      <w:start w:val="1"/>
      <w:numFmt w:val="bullet"/>
      <w:lvlText w:val=""/>
      <w:lvlJc w:val="left"/>
      <w:pPr>
        <w:ind w:left="6764" w:hanging="360"/>
      </w:pPr>
      <w:rPr>
        <w:rFonts w:hint="default" w:ascii="Wingdings" w:hAnsi="Wingdings"/>
      </w:rPr>
    </w:lvl>
  </w:abstractNum>
  <w:abstractNum w:abstractNumId="4">
    <w:nsid w:val="358330E3"/>
    <w:multiLevelType w:val="multilevel"/>
    <w:tmpl w:val="358330E3"/>
    <w:lvl w:ilvl="0" w:tentative="0">
      <w:start w:val="1"/>
      <w:numFmt w:val="bullet"/>
      <w:lvlText w:val=""/>
      <w:lvlJc w:val="left"/>
      <w:pPr>
        <w:ind w:left="360" w:hanging="360"/>
      </w:pPr>
      <w:rPr>
        <w:rFonts w:hint="default" w:ascii="Symbol" w:hAnsi="Symbol"/>
      </w:rPr>
    </w:lvl>
    <w:lvl w:ilvl="1" w:tentative="0">
      <w:start w:val="1"/>
      <w:numFmt w:val="bullet"/>
      <w:lvlText w:val=""/>
      <w:lvlJc w:val="left"/>
      <w:pPr>
        <w:ind w:left="1080" w:hanging="360"/>
      </w:pPr>
      <w:rPr>
        <w:rFonts w:hint="default" w:ascii="Symbol" w:hAnsi="Symbol"/>
      </w:rPr>
    </w:lvl>
    <w:lvl w:ilvl="2" w:tentative="0">
      <w:start w:val="1"/>
      <w:numFmt w:val="lowerRoman"/>
      <w:lvlText w:val="%3."/>
      <w:lvlJc w:val="right"/>
      <w:pPr>
        <w:ind w:left="1800" w:hanging="180"/>
      </w:pPr>
    </w:lvl>
    <w:lvl w:ilvl="3" w:tentative="0">
      <w:start w:val="1"/>
      <w:numFmt w:val="decimal"/>
      <w:lvlText w:val="%4."/>
      <w:lvlJc w:val="left"/>
      <w:pPr>
        <w:ind w:left="2520" w:hanging="360"/>
      </w:pPr>
      <w:rPr>
        <w:rFonts w:hint="default"/>
      </w:r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5">
    <w:nsid w:val="4D6E3167"/>
    <w:multiLevelType w:val="multilevel"/>
    <w:tmpl w:val="4D6E3167"/>
    <w:lvl w:ilvl="0" w:tentative="0">
      <w:start w:val="1"/>
      <w:numFmt w:val="decimal"/>
      <w:pStyle w:val="41"/>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6">
    <w:nsid w:val="5D817453"/>
    <w:multiLevelType w:val="multilevel"/>
    <w:tmpl w:val="5D81745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5EC50005"/>
    <w:multiLevelType w:val="multilevel"/>
    <w:tmpl w:val="5EC50005"/>
    <w:lvl w:ilvl="0" w:tentative="0">
      <w:start w:val="1"/>
      <w:numFmt w:val="bullet"/>
      <w:lvlText w:val=""/>
      <w:lvlJc w:val="left"/>
      <w:pPr>
        <w:ind w:left="1004" w:hanging="360"/>
      </w:pPr>
      <w:rPr>
        <w:rFonts w:hint="default" w:ascii="Symbol" w:hAnsi="Symbol"/>
      </w:rPr>
    </w:lvl>
    <w:lvl w:ilvl="1" w:tentative="0">
      <w:start w:val="1"/>
      <w:numFmt w:val="bullet"/>
      <w:lvlText w:val="o"/>
      <w:lvlJc w:val="left"/>
      <w:pPr>
        <w:ind w:left="1724" w:hanging="360"/>
      </w:pPr>
      <w:rPr>
        <w:rFonts w:hint="default" w:ascii="Courier New" w:hAnsi="Courier New" w:cs="Courier New"/>
      </w:rPr>
    </w:lvl>
    <w:lvl w:ilvl="2" w:tentative="0">
      <w:start w:val="1"/>
      <w:numFmt w:val="bullet"/>
      <w:lvlText w:val=""/>
      <w:lvlJc w:val="left"/>
      <w:pPr>
        <w:ind w:left="2444" w:hanging="360"/>
      </w:pPr>
      <w:rPr>
        <w:rFonts w:hint="default" w:ascii="Wingdings" w:hAnsi="Wingdings"/>
      </w:rPr>
    </w:lvl>
    <w:lvl w:ilvl="3" w:tentative="0">
      <w:start w:val="1"/>
      <w:numFmt w:val="bullet"/>
      <w:lvlText w:val=""/>
      <w:lvlJc w:val="left"/>
      <w:pPr>
        <w:ind w:left="3164" w:hanging="360"/>
      </w:pPr>
      <w:rPr>
        <w:rFonts w:hint="default" w:ascii="Symbol" w:hAnsi="Symbol"/>
      </w:rPr>
    </w:lvl>
    <w:lvl w:ilvl="4" w:tentative="0">
      <w:start w:val="1"/>
      <w:numFmt w:val="bullet"/>
      <w:lvlText w:val="o"/>
      <w:lvlJc w:val="left"/>
      <w:pPr>
        <w:ind w:left="3884" w:hanging="360"/>
      </w:pPr>
      <w:rPr>
        <w:rFonts w:hint="default" w:ascii="Courier New" w:hAnsi="Courier New" w:cs="Courier New"/>
      </w:rPr>
    </w:lvl>
    <w:lvl w:ilvl="5" w:tentative="0">
      <w:start w:val="1"/>
      <w:numFmt w:val="bullet"/>
      <w:lvlText w:val=""/>
      <w:lvlJc w:val="left"/>
      <w:pPr>
        <w:ind w:left="4604" w:hanging="360"/>
      </w:pPr>
      <w:rPr>
        <w:rFonts w:hint="default" w:ascii="Wingdings" w:hAnsi="Wingdings"/>
      </w:rPr>
    </w:lvl>
    <w:lvl w:ilvl="6" w:tentative="0">
      <w:start w:val="1"/>
      <w:numFmt w:val="bullet"/>
      <w:lvlText w:val=""/>
      <w:lvlJc w:val="left"/>
      <w:pPr>
        <w:ind w:left="5324" w:hanging="360"/>
      </w:pPr>
      <w:rPr>
        <w:rFonts w:hint="default" w:ascii="Symbol" w:hAnsi="Symbol"/>
      </w:rPr>
    </w:lvl>
    <w:lvl w:ilvl="7" w:tentative="0">
      <w:start w:val="1"/>
      <w:numFmt w:val="bullet"/>
      <w:lvlText w:val="o"/>
      <w:lvlJc w:val="left"/>
      <w:pPr>
        <w:ind w:left="6044" w:hanging="360"/>
      </w:pPr>
      <w:rPr>
        <w:rFonts w:hint="default" w:ascii="Courier New" w:hAnsi="Courier New" w:cs="Courier New"/>
      </w:rPr>
    </w:lvl>
    <w:lvl w:ilvl="8" w:tentative="0">
      <w:start w:val="1"/>
      <w:numFmt w:val="bullet"/>
      <w:lvlText w:val=""/>
      <w:lvlJc w:val="left"/>
      <w:pPr>
        <w:ind w:left="6764" w:hanging="360"/>
      </w:pPr>
      <w:rPr>
        <w:rFonts w:hint="default" w:ascii="Wingdings" w:hAnsi="Wingdings"/>
      </w:rPr>
    </w:lvl>
  </w:abstractNum>
  <w:abstractNum w:abstractNumId="8">
    <w:nsid w:val="60F7E2B9"/>
    <w:multiLevelType w:val="singleLevel"/>
    <w:tmpl w:val="60F7E2B9"/>
    <w:lvl w:ilvl="0" w:tentative="0">
      <w:start w:val="1"/>
      <w:numFmt w:val="bullet"/>
      <w:lvlText w:val=""/>
      <w:lvlJc w:val="left"/>
      <w:pPr>
        <w:ind w:left="420" w:hanging="420"/>
      </w:pPr>
      <w:rPr>
        <w:rFonts w:hint="default" w:ascii="Wingdings" w:hAnsi="Wingdings"/>
      </w:rPr>
    </w:lvl>
  </w:abstractNum>
  <w:abstractNum w:abstractNumId="9">
    <w:nsid w:val="6B5B4F67"/>
    <w:multiLevelType w:val="multilevel"/>
    <w:tmpl w:val="6B5B4F67"/>
    <w:lvl w:ilvl="0" w:tentative="0">
      <w:start w:val="1"/>
      <w:numFmt w:val="decimal"/>
      <w:pStyle w:val="9"/>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num w:numId="1">
    <w:abstractNumId w:val="9"/>
  </w:num>
  <w:num w:numId="2">
    <w:abstractNumId w:val="5"/>
  </w:num>
  <w:num w:numId="3">
    <w:abstractNumId w:val="2"/>
  </w:num>
  <w:num w:numId="4">
    <w:abstractNumId w:val="1"/>
  </w:num>
  <w:num w:numId="5">
    <w:abstractNumId w:val="6"/>
  </w:num>
  <w:num w:numId="6">
    <w:abstractNumId w:val="7"/>
  </w:num>
  <w:num w:numId="7">
    <w:abstractNumId w:val="3"/>
  </w:num>
  <w:num w:numId="8">
    <w:abstractNumId w:val="4"/>
  </w:num>
  <w:num w:numId="9">
    <w:abstractNumId w:val="0"/>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C58"/>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735D"/>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09DE"/>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28B6A1D"/>
    <w:rsid w:val="028F1C3E"/>
    <w:rsid w:val="047A3CFF"/>
    <w:rsid w:val="05317828"/>
    <w:rsid w:val="05477E90"/>
    <w:rsid w:val="05C42923"/>
    <w:rsid w:val="06963BA6"/>
    <w:rsid w:val="07CD3CDD"/>
    <w:rsid w:val="0855671D"/>
    <w:rsid w:val="089009EB"/>
    <w:rsid w:val="09716BCA"/>
    <w:rsid w:val="09E644B8"/>
    <w:rsid w:val="0B3D3C2F"/>
    <w:rsid w:val="0BB0429A"/>
    <w:rsid w:val="0BFF5FC6"/>
    <w:rsid w:val="10997F43"/>
    <w:rsid w:val="10DE7BAE"/>
    <w:rsid w:val="120774A3"/>
    <w:rsid w:val="1481754F"/>
    <w:rsid w:val="148F5721"/>
    <w:rsid w:val="14AC57CD"/>
    <w:rsid w:val="164514BE"/>
    <w:rsid w:val="170F06AA"/>
    <w:rsid w:val="17225508"/>
    <w:rsid w:val="180A6E32"/>
    <w:rsid w:val="183F2CD2"/>
    <w:rsid w:val="18B1519A"/>
    <w:rsid w:val="18CD0507"/>
    <w:rsid w:val="195D7D48"/>
    <w:rsid w:val="19652FFA"/>
    <w:rsid w:val="1AD01A1B"/>
    <w:rsid w:val="1B61065A"/>
    <w:rsid w:val="1BBF3927"/>
    <w:rsid w:val="1C177B08"/>
    <w:rsid w:val="1C9001C6"/>
    <w:rsid w:val="1CBA2101"/>
    <w:rsid w:val="1D0573D7"/>
    <w:rsid w:val="1D153DC4"/>
    <w:rsid w:val="1D223E0B"/>
    <w:rsid w:val="1E2867E9"/>
    <w:rsid w:val="1E853F6F"/>
    <w:rsid w:val="1ECC1E3C"/>
    <w:rsid w:val="21014C39"/>
    <w:rsid w:val="21244EB1"/>
    <w:rsid w:val="213964D8"/>
    <w:rsid w:val="21F13629"/>
    <w:rsid w:val="24122135"/>
    <w:rsid w:val="24D4257E"/>
    <w:rsid w:val="2605683C"/>
    <w:rsid w:val="26BB1419"/>
    <w:rsid w:val="281C2F58"/>
    <w:rsid w:val="29642C4B"/>
    <w:rsid w:val="2A34628C"/>
    <w:rsid w:val="2A724D05"/>
    <w:rsid w:val="2A7E505C"/>
    <w:rsid w:val="2BC05B2C"/>
    <w:rsid w:val="2BD617C5"/>
    <w:rsid w:val="2C112837"/>
    <w:rsid w:val="2E014790"/>
    <w:rsid w:val="2EE77680"/>
    <w:rsid w:val="2F2F0FC8"/>
    <w:rsid w:val="301C6BB6"/>
    <w:rsid w:val="319708F2"/>
    <w:rsid w:val="31B14C9E"/>
    <w:rsid w:val="33C522D7"/>
    <w:rsid w:val="34807672"/>
    <w:rsid w:val="35B06C6A"/>
    <w:rsid w:val="36941AA2"/>
    <w:rsid w:val="36D37423"/>
    <w:rsid w:val="379D23F9"/>
    <w:rsid w:val="3A185287"/>
    <w:rsid w:val="3A692CD0"/>
    <w:rsid w:val="3B270929"/>
    <w:rsid w:val="3B3D5571"/>
    <w:rsid w:val="3B673620"/>
    <w:rsid w:val="3B9A1F29"/>
    <w:rsid w:val="3CE4646B"/>
    <w:rsid w:val="3D5E7AA8"/>
    <w:rsid w:val="3D6F2596"/>
    <w:rsid w:val="405F175E"/>
    <w:rsid w:val="40C765F3"/>
    <w:rsid w:val="42F869D2"/>
    <w:rsid w:val="43553536"/>
    <w:rsid w:val="44972678"/>
    <w:rsid w:val="451632B9"/>
    <w:rsid w:val="45F60A50"/>
    <w:rsid w:val="46B036BF"/>
    <w:rsid w:val="47282363"/>
    <w:rsid w:val="488A35AC"/>
    <w:rsid w:val="49DC4EAC"/>
    <w:rsid w:val="49E55BC5"/>
    <w:rsid w:val="4C1C63D6"/>
    <w:rsid w:val="4C864A35"/>
    <w:rsid w:val="4E015C76"/>
    <w:rsid w:val="4E4A2325"/>
    <w:rsid w:val="501A6C55"/>
    <w:rsid w:val="51B14BED"/>
    <w:rsid w:val="52526454"/>
    <w:rsid w:val="525C1CEF"/>
    <w:rsid w:val="528B5767"/>
    <w:rsid w:val="52D33625"/>
    <w:rsid w:val="53A3105E"/>
    <w:rsid w:val="53C64B93"/>
    <w:rsid w:val="548A6C60"/>
    <w:rsid w:val="55B1164D"/>
    <w:rsid w:val="55B4735E"/>
    <w:rsid w:val="56371459"/>
    <w:rsid w:val="56484633"/>
    <w:rsid w:val="596D71A2"/>
    <w:rsid w:val="598C40A0"/>
    <w:rsid w:val="59DA647E"/>
    <w:rsid w:val="5A556E1A"/>
    <w:rsid w:val="5E494511"/>
    <w:rsid w:val="5EB44FC0"/>
    <w:rsid w:val="5FBA395F"/>
    <w:rsid w:val="635902CD"/>
    <w:rsid w:val="64706BBE"/>
    <w:rsid w:val="64F2095B"/>
    <w:rsid w:val="67A858DB"/>
    <w:rsid w:val="68C401C3"/>
    <w:rsid w:val="69A833BD"/>
    <w:rsid w:val="6D836F72"/>
    <w:rsid w:val="6DDE3DAF"/>
    <w:rsid w:val="6E3241BE"/>
    <w:rsid w:val="6EF10A90"/>
    <w:rsid w:val="715F4C2D"/>
    <w:rsid w:val="722F78FB"/>
    <w:rsid w:val="72BF60CA"/>
    <w:rsid w:val="733D0D32"/>
    <w:rsid w:val="753811DE"/>
    <w:rsid w:val="75BE67D4"/>
    <w:rsid w:val="75C759C1"/>
    <w:rsid w:val="762D64F3"/>
    <w:rsid w:val="775B4604"/>
    <w:rsid w:val="77C067C3"/>
    <w:rsid w:val="78911E31"/>
    <w:rsid w:val="7A9367CB"/>
    <w:rsid w:val="7AF22571"/>
    <w:rsid w:val="7B69224B"/>
    <w:rsid w:val="7C1C35A7"/>
    <w:rsid w:val="7C45431D"/>
    <w:rsid w:val="7D3219D5"/>
    <w:rsid w:val="7DDD0501"/>
    <w:rsid w:val="7DE51372"/>
    <w:rsid w:val="7E935AFB"/>
    <w:rsid w:val="7FC90A85"/>
    <w:rsid w:val="7FD028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3"/>
    <w:link w:val="20"/>
    <w:qFormat/>
    <w:uiPriority w:val="0"/>
    <w:pPr>
      <w:keepNext/>
      <w:spacing w:before="240" w:after="60"/>
      <w:outlineLvl w:val="0"/>
    </w:pPr>
    <w:rPr>
      <w:rFonts w:ascii="Helvetica" w:hAnsi="Helvetica" w:eastAsia="MS Mincho"/>
      <w:b/>
      <w:bCs/>
      <w:kern w:val="32"/>
      <w:sz w:val="28"/>
      <w:szCs w:val="32"/>
      <w:lang w:val="zh-CN"/>
    </w:rPr>
  </w:style>
  <w:style w:type="paragraph" w:styleId="4">
    <w:name w:val="heading 2"/>
    <w:basedOn w:val="1"/>
    <w:next w:val="3"/>
    <w:link w:val="21"/>
    <w:qFormat/>
    <w:uiPriority w:val="0"/>
    <w:pPr>
      <w:keepNext/>
      <w:spacing w:before="240" w:after="60"/>
      <w:outlineLvl w:val="1"/>
    </w:pPr>
    <w:rPr>
      <w:rFonts w:ascii="Helvetica" w:hAnsi="Helvetica" w:eastAsia="MS Mincho"/>
      <w:b/>
      <w:bCs/>
      <w:iCs/>
      <w:szCs w:val="28"/>
      <w:lang w:val="zh-CN"/>
    </w:rPr>
  </w:style>
  <w:style w:type="paragraph" w:styleId="5">
    <w:name w:val="heading 3"/>
    <w:basedOn w:val="1"/>
    <w:next w:val="1"/>
    <w:link w:val="48"/>
    <w:unhideWhenUsed/>
    <w:qFormat/>
    <w:uiPriority w:val="9"/>
    <w:pPr>
      <w:keepNext/>
      <w:keepLines/>
      <w:spacing w:before="260" w:after="260" w:line="416" w:lineRule="auto"/>
      <w:outlineLvl w:val="2"/>
    </w:pPr>
    <w:rPr>
      <w:b/>
      <w:bCs/>
      <w:sz w:val="32"/>
      <w:szCs w:val="32"/>
    </w:rPr>
  </w:style>
  <w:style w:type="character" w:default="1" w:styleId="18">
    <w:name w:val="Default Paragraph Font"/>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3">
    <w:name w:val="Body Text"/>
    <w:basedOn w:val="1"/>
    <w:link w:val="22"/>
    <w:qFormat/>
    <w:uiPriority w:val="0"/>
    <w:pPr>
      <w:spacing w:after="120"/>
      <w:jc w:val="both"/>
    </w:pPr>
    <w:rPr>
      <w:rFonts w:eastAsia="MS Mincho"/>
      <w:lang w:val="zh-CN"/>
    </w:rPr>
  </w:style>
  <w:style w:type="paragraph" w:styleId="6">
    <w:name w:val="caption"/>
    <w:basedOn w:val="1"/>
    <w:next w:val="1"/>
    <w:unhideWhenUsed/>
    <w:qFormat/>
    <w:uiPriority w:val="35"/>
    <w:rPr>
      <w:rFonts w:ascii="Cambria" w:hAnsi="Cambria" w:eastAsia="黑体"/>
      <w:szCs w:val="20"/>
    </w:rPr>
  </w:style>
  <w:style w:type="paragraph" w:styleId="7">
    <w:name w:val="Document Map"/>
    <w:basedOn w:val="1"/>
    <w:link w:val="28"/>
    <w:semiHidden/>
    <w:unhideWhenUsed/>
    <w:qFormat/>
    <w:uiPriority w:val="99"/>
    <w:rPr>
      <w:rFonts w:ascii="宋体" w:eastAsia="宋体"/>
      <w:sz w:val="18"/>
      <w:szCs w:val="18"/>
    </w:rPr>
  </w:style>
  <w:style w:type="paragraph" w:styleId="8">
    <w:name w:val="annotation text"/>
    <w:basedOn w:val="1"/>
    <w:semiHidden/>
    <w:unhideWhenUsed/>
    <w:qFormat/>
    <w:uiPriority w:val="0"/>
    <w:pPr>
      <w:jc w:val="left"/>
    </w:pPr>
  </w:style>
  <w:style w:type="paragraph" w:styleId="9">
    <w:name w:val="List 2"/>
    <w:basedOn w:val="10"/>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0">
    <w:name w:val="List"/>
    <w:basedOn w:val="1"/>
    <w:semiHidden/>
    <w:unhideWhenUsed/>
    <w:qFormat/>
    <w:uiPriority w:val="99"/>
    <w:pPr>
      <w:ind w:left="200" w:hanging="200" w:hangingChars="200"/>
      <w:contextualSpacing/>
    </w:pPr>
  </w:style>
  <w:style w:type="paragraph" w:styleId="11">
    <w:name w:val="Date"/>
    <w:basedOn w:val="1"/>
    <w:next w:val="1"/>
    <w:link w:val="45"/>
    <w:semiHidden/>
    <w:unhideWhenUsed/>
    <w:qFormat/>
    <w:uiPriority w:val="99"/>
    <w:pPr>
      <w:ind w:left="100" w:leftChars="2500"/>
    </w:pPr>
  </w:style>
  <w:style w:type="paragraph" w:styleId="12">
    <w:name w:val="Balloon Text"/>
    <w:basedOn w:val="1"/>
    <w:link w:val="26"/>
    <w:semiHidden/>
    <w:unhideWhenUsed/>
    <w:qFormat/>
    <w:uiPriority w:val="99"/>
    <w:rPr>
      <w:sz w:val="18"/>
      <w:szCs w:val="18"/>
      <w:lang w:val="zh-CN"/>
    </w:rPr>
  </w:style>
  <w:style w:type="paragraph" w:styleId="13">
    <w:name w:val="footer"/>
    <w:basedOn w:val="1"/>
    <w:link w:val="25"/>
    <w:unhideWhenUsed/>
    <w:qFormat/>
    <w:uiPriority w:val="99"/>
    <w:pPr>
      <w:tabs>
        <w:tab w:val="center" w:pos="4153"/>
        <w:tab w:val="right" w:pos="8306"/>
      </w:tabs>
      <w:snapToGrid w:val="0"/>
    </w:pPr>
    <w:rPr>
      <w:sz w:val="18"/>
      <w:szCs w:val="18"/>
      <w:lang w:val="zh-CN"/>
    </w:rPr>
  </w:style>
  <w:style w:type="paragraph" w:styleId="14">
    <w:name w:val="header"/>
    <w:basedOn w:val="1"/>
    <w:link w:val="23"/>
    <w:qFormat/>
    <w:uiPriority w:val="0"/>
    <w:pPr>
      <w:tabs>
        <w:tab w:val="center" w:pos="4536"/>
        <w:tab w:val="right" w:pos="9072"/>
      </w:tabs>
    </w:pPr>
    <w:rPr>
      <w:rFonts w:ascii="Arial" w:hAnsi="Arial" w:eastAsia="MS Mincho"/>
      <w:b/>
      <w:lang w:val="zh-CN"/>
    </w:rPr>
  </w:style>
  <w:style w:type="paragraph" w:styleId="15">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7">
    <w:name w:val="Table Grid"/>
    <w:basedOn w:val="1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Hyperlink"/>
    <w:qFormat/>
    <w:uiPriority w:val="99"/>
    <w:rPr>
      <w:color w:val="0000FF"/>
      <w:u w:val="single"/>
    </w:rPr>
  </w:style>
  <w:style w:type="character" w:customStyle="1" w:styleId="20">
    <w:name w:val="Heading 1 Char"/>
    <w:link w:val="2"/>
    <w:qFormat/>
    <w:uiPriority w:val="0"/>
    <w:rPr>
      <w:rFonts w:ascii="Helvetica" w:hAnsi="Helvetica" w:eastAsia="MS Mincho" w:cs="Times New Roman"/>
      <w:b/>
      <w:bCs/>
      <w:kern w:val="32"/>
      <w:sz w:val="28"/>
      <w:szCs w:val="32"/>
      <w:lang w:val="zh-CN" w:eastAsia="en-US"/>
    </w:rPr>
  </w:style>
  <w:style w:type="character" w:customStyle="1" w:styleId="21">
    <w:name w:val="Heading 2 Char1"/>
    <w:link w:val="4"/>
    <w:qFormat/>
    <w:uiPriority w:val="0"/>
    <w:rPr>
      <w:rFonts w:ascii="Helvetica" w:hAnsi="Helvetica" w:eastAsia="MS Mincho" w:cs="Times New Roman"/>
      <w:b/>
      <w:bCs/>
      <w:iCs/>
      <w:kern w:val="0"/>
      <w:sz w:val="20"/>
      <w:szCs w:val="28"/>
      <w:lang w:val="zh-CN" w:eastAsia="en-US"/>
    </w:rPr>
  </w:style>
  <w:style w:type="character" w:customStyle="1" w:styleId="22">
    <w:name w:val="Body Text Char"/>
    <w:link w:val="3"/>
    <w:qFormat/>
    <w:uiPriority w:val="0"/>
    <w:rPr>
      <w:rFonts w:ascii="Times New Roman" w:hAnsi="Times New Roman" w:eastAsia="MS Mincho" w:cs="Times New Roman"/>
      <w:kern w:val="0"/>
      <w:sz w:val="20"/>
      <w:szCs w:val="24"/>
      <w:lang w:val="zh-CN" w:eastAsia="en-US"/>
    </w:rPr>
  </w:style>
  <w:style w:type="character" w:customStyle="1" w:styleId="23">
    <w:name w:val="Header Char"/>
    <w:link w:val="14"/>
    <w:qFormat/>
    <w:uiPriority w:val="0"/>
    <w:rPr>
      <w:rFonts w:ascii="Arial" w:hAnsi="Arial" w:eastAsia="MS Mincho" w:cs="Times New Roman"/>
      <w:b/>
      <w:kern w:val="0"/>
      <w:sz w:val="20"/>
      <w:szCs w:val="24"/>
      <w:lang w:val="zh-CN" w:eastAsia="en-US"/>
    </w:rPr>
  </w:style>
  <w:style w:type="paragraph" w:customStyle="1" w:styleId="24">
    <w:name w:val="Paragraphe de liste"/>
    <w:basedOn w:val="1"/>
    <w:qFormat/>
    <w:uiPriority w:val="34"/>
    <w:pPr>
      <w:ind w:left="720"/>
    </w:pPr>
    <w:rPr>
      <w:rFonts w:eastAsia="宋体"/>
      <w:sz w:val="24"/>
      <w:lang w:val="fr-FR" w:eastAsia="zh-CN"/>
    </w:rPr>
  </w:style>
  <w:style w:type="character" w:customStyle="1" w:styleId="25">
    <w:name w:val="Footer Char"/>
    <w:link w:val="13"/>
    <w:qFormat/>
    <w:uiPriority w:val="99"/>
    <w:rPr>
      <w:rFonts w:ascii="Times New Roman" w:hAnsi="Times New Roman" w:eastAsia="Times New Roman" w:cs="Times New Roman"/>
      <w:kern w:val="0"/>
      <w:sz w:val="18"/>
      <w:szCs w:val="18"/>
      <w:lang w:eastAsia="en-US"/>
    </w:rPr>
  </w:style>
  <w:style w:type="character" w:customStyle="1" w:styleId="26">
    <w:name w:val="Balloon Text Char"/>
    <w:link w:val="12"/>
    <w:semiHidden/>
    <w:qFormat/>
    <w:uiPriority w:val="99"/>
    <w:rPr>
      <w:rFonts w:ascii="Times New Roman" w:hAnsi="Times New Roman" w:eastAsia="Times New Roman" w:cs="Times New Roman"/>
      <w:kern w:val="0"/>
      <w:sz w:val="18"/>
      <w:szCs w:val="18"/>
      <w:lang w:eastAsia="en-US"/>
    </w:rPr>
  </w:style>
  <w:style w:type="paragraph" w:styleId="27">
    <w:name w:val="List Paragraph"/>
    <w:basedOn w:val="1"/>
    <w:link w:val="43"/>
    <w:qFormat/>
    <w:uiPriority w:val="34"/>
    <w:pPr>
      <w:widowControl w:val="0"/>
      <w:ind w:firstLine="420" w:firstLineChars="200"/>
      <w:jc w:val="both"/>
    </w:pPr>
    <w:rPr>
      <w:rFonts w:ascii="Calibri" w:hAnsi="Calibri" w:eastAsia="宋体"/>
      <w:kern w:val="2"/>
      <w:sz w:val="21"/>
      <w:szCs w:val="22"/>
      <w:lang w:eastAsia="zh-CN"/>
    </w:rPr>
  </w:style>
  <w:style w:type="character" w:customStyle="1" w:styleId="28">
    <w:name w:val="Document Map Char"/>
    <w:link w:val="7"/>
    <w:semiHidden/>
    <w:qFormat/>
    <w:uiPriority w:val="99"/>
    <w:rPr>
      <w:rFonts w:ascii="宋体" w:hAnsi="Times New Roman"/>
      <w:sz w:val="18"/>
      <w:szCs w:val="18"/>
      <w:lang w:eastAsia="en-US"/>
    </w:rPr>
  </w:style>
  <w:style w:type="paragraph" w:customStyle="1" w:styleId="29">
    <w:name w:val="B1"/>
    <w:basedOn w:val="10"/>
    <w:link w:val="30"/>
    <w:qFormat/>
    <w:uiPriority w:val="0"/>
    <w:pPr>
      <w:spacing w:after="180"/>
      <w:ind w:left="568" w:hanging="284" w:firstLineChars="0"/>
      <w:contextualSpacing w:val="0"/>
    </w:pPr>
    <w:rPr>
      <w:rFonts w:eastAsia="宋体"/>
      <w:szCs w:val="20"/>
      <w:lang w:val="en-GB"/>
    </w:rPr>
  </w:style>
  <w:style w:type="character" w:customStyle="1" w:styleId="30">
    <w:name w:val="B1 (文字)"/>
    <w:link w:val="29"/>
    <w:qFormat/>
    <w:locked/>
    <w:uiPriority w:val="0"/>
    <w:rPr>
      <w:rFonts w:ascii="Times New Roman" w:hAnsi="Times New Roman"/>
      <w:lang w:val="en-GB" w:eastAsia="en-US"/>
    </w:rPr>
  </w:style>
  <w:style w:type="character" w:customStyle="1" w:styleId="31">
    <w:name w:val="B1 Char1"/>
    <w:qFormat/>
    <w:uiPriority w:val="0"/>
    <w:rPr>
      <w:lang w:val="en-GB" w:eastAsia="en-US"/>
    </w:rPr>
  </w:style>
  <w:style w:type="paragraph" w:customStyle="1" w:styleId="32">
    <w:name w:val="TAH"/>
    <w:basedOn w:val="33"/>
    <w:link w:val="38"/>
    <w:qFormat/>
    <w:uiPriority w:val="0"/>
    <w:rPr>
      <w:b/>
    </w:rPr>
  </w:style>
  <w:style w:type="paragraph" w:customStyle="1" w:styleId="33">
    <w:name w:val="TAC"/>
    <w:basedOn w:val="34"/>
    <w:link w:val="37"/>
    <w:qFormat/>
    <w:uiPriority w:val="0"/>
    <w:pPr>
      <w:keepNext/>
      <w:keepLines/>
      <w:jc w:val="center"/>
    </w:pPr>
    <w:rPr>
      <w:rFonts w:ascii="Arial" w:hAnsi="Arial" w:eastAsia="宋体"/>
      <w:sz w:val="18"/>
      <w:szCs w:val="20"/>
      <w:lang w:val="en-GB" w:eastAsia="zh-CN"/>
    </w:rPr>
  </w:style>
  <w:style w:type="paragraph" w:customStyle="1" w:styleId="34">
    <w:name w:val="TAL"/>
    <w:basedOn w:val="1"/>
    <w:link w:val="47"/>
    <w:qFormat/>
    <w:uiPriority w:val="0"/>
    <w:pPr>
      <w:keepNext/>
      <w:keepLines/>
    </w:pPr>
    <w:rPr>
      <w:rFonts w:ascii="Arial" w:hAnsi="Arial" w:eastAsia="宋体"/>
      <w:sz w:val="18"/>
      <w:szCs w:val="20"/>
      <w:lang w:val="en-GB"/>
    </w:rPr>
  </w:style>
  <w:style w:type="paragraph" w:customStyle="1" w:styleId="35">
    <w:name w:val="TH"/>
    <w:basedOn w:val="1"/>
    <w:link w:val="36"/>
    <w:qFormat/>
    <w:uiPriority w:val="0"/>
    <w:pPr>
      <w:keepNext/>
      <w:keepLines/>
      <w:spacing w:before="60" w:after="180"/>
      <w:jc w:val="center"/>
    </w:pPr>
    <w:rPr>
      <w:rFonts w:ascii="Arial" w:hAnsi="Arial" w:eastAsia="宋体"/>
      <w:b/>
      <w:szCs w:val="20"/>
      <w:lang w:val="en-GB" w:eastAsia="zh-CN"/>
    </w:rPr>
  </w:style>
  <w:style w:type="character" w:customStyle="1" w:styleId="36">
    <w:name w:val="TH Char"/>
    <w:link w:val="35"/>
    <w:qFormat/>
    <w:uiPriority w:val="0"/>
    <w:rPr>
      <w:rFonts w:ascii="Arial" w:hAnsi="Arial" w:eastAsia="宋体"/>
      <w:b/>
      <w:lang w:val="en-GB" w:eastAsia="zh-CN"/>
    </w:rPr>
  </w:style>
  <w:style w:type="character" w:customStyle="1" w:styleId="37">
    <w:name w:val="TAC Char"/>
    <w:link w:val="33"/>
    <w:qFormat/>
    <w:uiPriority w:val="0"/>
    <w:rPr>
      <w:rFonts w:ascii="Arial" w:hAnsi="Arial" w:eastAsia="宋体"/>
      <w:sz w:val="18"/>
      <w:lang w:val="en-GB" w:eastAsia="zh-CN"/>
    </w:rPr>
  </w:style>
  <w:style w:type="character" w:customStyle="1" w:styleId="38">
    <w:name w:val="TAH Car"/>
    <w:link w:val="32"/>
    <w:qFormat/>
    <w:uiPriority w:val="0"/>
    <w:rPr>
      <w:rFonts w:ascii="Arial" w:hAnsi="Arial" w:eastAsia="宋体"/>
      <w:b/>
      <w:sz w:val="18"/>
      <w:lang w:val="en-GB" w:eastAsia="zh-CN"/>
    </w:rPr>
  </w:style>
  <w:style w:type="paragraph" w:customStyle="1" w:styleId="39">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0">
    <w:name w:val="TAR"/>
    <w:basedOn w:val="1"/>
    <w:qFormat/>
    <w:uiPriority w:val="0"/>
    <w:pPr>
      <w:keepNext/>
      <w:keepLines/>
      <w:jc w:val="right"/>
    </w:pPr>
    <w:rPr>
      <w:rFonts w:ascii="Arial" w:hAnsi="Arial" w:eastAsia="宋体"/>
      <w:sz w:val="18"/>
      <w:szCs w:val="20"/>
      <w:lang w:val="en-GB"/>
    </w:rPr>
  </w:style>
  <w:style w:type="paragraph" w:customStyle="1" w:styleId="41">
    <w:name w:val="RAN4 proposal"/>
    <w:basedOn w:val="6"/>
    <w:next w:val="1"/>
    <w:link w:val="42"/>
    <w:qFormat/>
    <w:uiPriority w:val="0"/>
    <w:pPr>
      <w:numPr>
        <w:ilvl w:val="0"/>
        <w:numId w:val="2"/>
      </w:numPr>
      <w:spacing w:after="200"/>
      <w:ind w:left="0" w:firstLine="0"/>
    </w:pPr>
    <w:rPr>
      <w:rFonts w:ascii="Times New Roman" w:hAnsi="Times New Roman" w:eastAsia="宋体"/>
      <w:b/>
      <w:iCs/>
      <w:szCs w:val="18"/>
    </w:rPr>
  </w:style>
  <w:style w:type="character" w:customStyle="1" w:styleId="42">
    <w:name w:val="RAN4 proposal Char"/>
    <w:link w:val="41"/>
    <w:qFormat/>
    <w:uiPriority w:val="0"/>
    <w:rPr>
      <w:rFonts w:ascii="Times New Roman" w:hAnsi="Times New Roman"/>
      <w:b/>
      <w:iCs/>
      <w:szCs w:val="18"/>
      <w:lang w:eastAsia="en-US"/>
    </w:rPr>
  </w:style>
  <w:style w:type="character" w:customStyle="1" w:styleId="43">
    <w:name w:val="List Paragraph Char"/>
    <w:link w:val="27"/>
    <w:qFormat/>
    <w:uiPriority w:val="34"/>
    <w:rPr>
      <w:kern w:val="2"/>
      <w:sz w:val="21"/>
      <w:szCs w:val="22"/>
    </w:rPr>
  </w:style>
  <w:style w:type="character" w:customStyle="1" w:styleId="44">
    <w:name w:val="ZGSM"/>
    <w:qFormat/>
    <w:uiPriority w:val="0"/>
  </w:style>
  <w:style w:type="character" w:customStyle="1" w:styleId="45">
    <w:name w:val="Date Char"/>
    <w:link w:val="11"/>
    <w:semiHidden/>
    <w:qFormat/>
    <w:uiPriority w:val="99"/>
    <w:rPr>
      <w:rFonts w:ascii="Times New Roman" w:hAnsi="Times New Roman" w:eastAsia="Times New Roman"/>
      <w:szCs w:val="24"/>
      <w:lang w:eastAsia="en-US"/>
    </w:rPr>
  </w:style>
  <w:style w:type="paragraph" w:customStyle="1" w:styleId="46">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7">
    <w:name w:val="TAL Char"/>
    <w:link w:val="34"/>
    <w:qFormat/>
    <w:uiPriority w:val="0"/>
    <w:rPr>
      <w:rFonts w:ascii="Arial" w:hAnsi="Arial"/>
      <w:sz w:val="18"/>
      <w:lang w:val="en-GB" w:eastAsia="en-US"/>
    </w:rPr>
  </w:style>
  <w:style w:type="character" w:customStyle="1" w:styleId="48">
    <w:name w:val="Heading 3 Char"/>
    <w:link w:val="5"/>
    <w:qFormat/>
    <w:uiPriority w:val="9"/>
    <w:rPr>
      <w:rFonts w:ascii="Times New Roman" w:hAnsi="Times New Roman" w:eastAsia="Times New Roman"/>
      <w:b/>
      <w:bCs/>
      <w:sz w:val="32"/>
      <w:szCs w:val="32"/>
      <w:lang w:eastAsia="en-US"/>
    </w:rPr>
  </w:style>
  <w:style w:type="character" w:customStyle="1" w:styleId="49">
    <w:name w:val="TAL Car"/>
    <w:qFormat/>
    <w:uiPriority w:val="0"/>
    <w:rPr>
      <w:rFonts w:ascii="Arial" w:hAnsi="Arial" w:eastAsia="Times New Roman" w:cs="Times New Roman"/>
      <w:kern w:val="0"/>
      <w:sz w:val="18"/>
      <w:szCs w:val="20"/>
      <w:lang w:val="en-GB" w:eastAsia="ko-KR"/>
    </w:rPr>
  </w:style>
  <w:style w:type="paragraph" w:customStyle="1" w:styleId="50">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1">
    <w:name w:val="TAN"/>
    <w:basedOn w:val="34"/>
    <w:qFormat/>
    <w:uiPriority w:val="0"/>
    <w:pPr>
      <w:ind w:left="851" w:hanging="851"/>
    </w:pPr>
  </w:style>
  <w:style w:type="character" w:customStyle="1" w:styleId="52">
    <w:name w:val="normaltextrun"/>
    <w:basedOn w:val="18"/>
    <w:qFormat/>
    <w:uiPriority w:val="0"/>
  </w:style>
  <w:style w:type="character" w:customStyle="1" w:styleId="53">
    <w:name w:val="eop"/>
    <w:basedOn w:val="18"/>
    <w:qFormat/>
    <w:uiPriority w:val="0"/>
  </w:style>
  <w:style w:type="paragraph" w:customStyle="1" w:styleId="54">
    <w:name w:val="paragraph"/>
    <w:basedOn w:val="1"/>
    <w:qFormat/>
    <w:uiPriority w:val="0"/>
    <w:pPr>
      <w:spacing w:before="100" w:beforeAutospacing="1" w:after="100" w:afterAutospacing="1"/>
    </w:pPr>
    <w:rPr>
      <w:rFonts w:eastAsia="Times New Roman"/>
      <w:sz w:val="24"/>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548</Words>
  <Characters>3128</Characters>
  <Lines>26</Lines>
  <Paragraphs>7</Paragraphs>
  <TotalTime>2</TotalTime>
  <ScaleCrop>false</ScaleCrop>
  <LinksUpToDate>false</LinksUpToDate>
  <CharactersWithSpaces>3669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ZTE</cp:lastModifiedBy>
  <cp:lastPrinted>2015-02-02T11:17:00Z</cp:lastPrinted>
  <dcterms:modified xsi:type="dcterms:W3CDTF">2021-10-22T15:10:09Z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